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E0FDB" w14:textId="427F633E" w:rsidR="001A657B" w:rsidRPr="008234C8" w:rsidRDefault="00141DAA" w:rsidP="00A92ED5">
      <w:pPr>
        <w:pStyle w:val="Default"/>
        <w:jc w:val="both"/>
        <w:rPr>
          <w:color w:val="auto"/>
          <w:sz w:val="22"/>
          <w:szCs w:val="22"/>
          <w:lang w:val="ro-RO"/>
        </w:rPr>
      </w:pPr>
      <w:r w:rsidRPr="008234C8">
        <w:rPr>
          <w:color w:val="auto"/>
          <w:sz w:val="22"/>
          <w:szCs w:val="22"/>
          <w:lang w:val="ro-RO"/>
        </w:rPr>
        <w:t>Universitatea Creștină Partium</w:t>
      </w:r>
      <w:r w:rsidR="000963AB">
        <w:rPr>
          <w:color w:val="auto"/>
          <w:sz w:val="22"/>
          <w:szCs w:val="22"/>
          <w:lang w:val="ro-RO"/>
        </w:rPr>
        <w:t xml:space="preserve">                                                                                     Anexa </w:t>
      </w:r>
      <w:r w:rsidR="00E41C4B">
        <w:rPr>
          <w:color w:val="auto"/>
          <w:sz w:val="22"/>
          <w:szCs w:val="22"/>
          <w:lang w:val="ro-RO"/>
        </w:rPr>
        <w:t>4</w:t>
      </w:r>
      <w:r w:rsidR="000963AB">
        <w:rPr>
          <w:color w:val="auto"/>
          <w:sz w:val="22"/>
          <w:szCs w:val="22"/>
          <w:lang w:val="ro-RO"/>
        </w:rPr>
        <w:t>.1</w:t>
      </w:r>
    </w:p>
    <w:p w14:paraId="73B3309B" w14:textId="77777777" w:rsidR="001A657B" w:rsidRPr="008234C8" w:rsidRDefault="00141DAA" w:rsidP="00A92ED5">
      <w:pPr>
        <w:pStyle w:val="Default"/>
        <w:jc w:val="both"/>
        <w:rPr>
          <w:color w:val="auto"/>
          <w:sz w:val="22"/>
          <w:szCs w:val="22"/>
          <w:lang w:val="ro-RO"/>
        </w:rPr>
      </w:pPr>
      <w:r w:rsidRPr="008234C8">
        <w:rPr>
          <w:color w:val="auto"/>
          <w:sz w:val="22"/>
          <w:szCs w:val="22"/>
          <w:lang w:val="ro-RO"/>
        </w:rPr>
        <w:t>Facultatea de Științe Economice și Sociale</w:t>
      </w:r>
    </w:p>
    <w:p w14:paraId="3C5C8CD7" w14:textId="77777777" w:rsidR="001A657B" w:rsidRPr="008234C8" w:rsidRDefault="00141DAA" w:rsidP="00A92ED5">
      <w:pPr>
        <w:pStyle w:val="Default"/>
        <w:jc w:val="both"/>
        <w:rPr>
          <w:color w:val="auto"/>
          <w:sz w:val="22"/>
          <w:szCs w:val="22"/>
          <w:lang w:val="ro-RO"/>
        </w:rPr>
      </w:pPr>
      <w:r w:rsidRPr="008234C8">
        <w:rPr>
          <w:color w:val="auto"/>
          <w:sz w:val="22"/>
          <w:szCs w:val="22"/>
          <w:lang w:val="ro-RO"/>
        </w:rPr>
        <w:t>Departamentul de Economie</w:t>
      </w:r>
    </w:p>
    <w:p w14:paraId="4593E88D" w14:textId="77777777" w:rsidR="001A657B" w:rsidRPr="008234C8" w:rsidRDefault="001A657B" w:rsidP="00A92ED5">
      <w:pPr>
        <w:pStyle w:val="Default"/>
        <w:jc w:val="both"/>
        <w:rPr>
          <w:b/>
          <w:bCs/>
          <w:color w:val="auto"/>
          <w:sz w:val="22"/>
          <w:szCs w:val="22"/>
          <w:lang w:val="ro-RO"/>
        </w:rPr>
      </w:pPr>
    </w:p>
    <w:p w14:paraId="564D37E5" w14:textId="77777777" w:rsidR="001A657B" w:rsidRPr="008234C8" w:rsidRDefault="001A657B" w:rsidP="00A92ED5">
      <w:pPr>
        <w:pStyle w:val="Default"/>
        <w:jc w:val="both"/>
        <w:rPr>
          <w:b/>
          <w:bCs/>
          <w:color w:val="auto"/>
          <w:sz w:val="22"/>
          <w:szCs w:val="22"/>
          <w:lang w:val="ro-RO"/>
        </w:rPr>
      </w:pPr>
    </w:p>
    <w:p w14:paraId="6B6641C0" w14:textId="77777777" w:rsidR="001A657B" w:rsidRPr="008234C8" w:rsidRDefault="00141DAA" w:rsidP="007218DB">
      <w:pPr>
        <w:pStyle w:val="Default"/>
        <w:jc w:val="center"/>
        <w:rPr>
          <w:color w:val="auto"/>
          <w:sz w:val="22"/>
          <w:szCs w:val="22"/>
          <w:lang w:val="ro-RO"/>
        </w:rPr>
      </w:pPr>
      <w:r w:rsidRPr="008234C8">
        <w:rPr>
          <w:b/>
          <w:bCs/>
          <w:color w:val="auto"/>
          <w:sz w:val="22"/>
          <w:szCs w:val="22"/>
          <w:lang w:val="ro-RO"/>
        </w:rPr>
        <w:t>LISTA</w:t>
      </w:r>
    </w:p>
    <w:p w14:paraId="4CF562BA" w14:textId="77777777" w:rsidR="001A657B" w:rsidRPr="008234C8" w:rsidRDefault="00141DAA" w:rsidP="007218DB">
      <w:pPr>
        <w:pStyle w:val="Default"/>
        <w:jc w:val="center"/>
        <w:rPr>
          <w:b/>
          <w:bCs/>
          <w:color w:val="auto"/>
          <w:sz w:val="22"/>
          <w:szCs w:val="22"/>
          <w:lang w:val="ro-RO"/>
        </w:rPr>
      </w:pPr>
      <w:r w:rsidRPr="008234C8">
        <w:rPr>
          <w:b/>
          <w:bCs/>
          <w:color w:val="auto"/>
          <w:sz w:val="22"/>
          <w:szCs w:val="22"/>
          <w:lang w:val="ro-RO"/>
        </w:rPr>
        <w:t>lucrărilor ştiinţifice în domeniul disciplinelor din postul didactic</w:t>
      </w:r>
    </w:p>
    <w:p w14:paraId="7CD95CB2" w14:textId="77777777" w:rsidR="001A657B" w:rsidRPr="008234C8" w:rsidRDefault="001A657B" w:rsidP="00A92ED5">
      <w:pPr>
        <w:pStyle w:val="Default"/>
        <w:jc w:val="both"/>
        <w:rPr>
          <w:b/>
          <w:bCs/>
          <w:color w:val="auto"/>
          <w:sz w:val="22"/>
          <w:szCs w:val="22"/>
          <w:lang w:val="ro-RO"/>
        </w:rPr>
      </w:pPr>
    </w:p>
    <w:p w14:paraId="39C624C8" w14:textId="77777777" w:rsidR="001A657B" w:rsidRPr="008234C8" w:rsidRDefault="001A657B" w:rsidP="00A92ED5">
      <w:pPr>
        <w:pStyle w:val="Default"/>
        <w:jc w:val="both"/>
        <w:rPr>
          <w:color w:val="auto"/>
          <w:sz w:val="22"/>
          <w:szCs w:val="22"/>
          <w:lang w:val="ro-RO"/>
        </w:rPr>
      </w:pPr>
    </w:p>
    <w:p w14:paraId="017DD9E9" w14:textId="46A9A5A2" w:rsidR="001A657B" w:rsidRPr="008234C8" w:rsidRDefault="00141DAA" w:rsidP="00A92ED5">
      <w:pPr>
        <w:spacing w:after="0"/>
        <w:jc w:val="both"/>
        <w:rPr>
          <w:rFonts w:ascii="Times New Roman" w:hAnsi="Times New Roman" w:cs="Times New Roman"/>
          <w:b/>
          <w:caps/>
          <w:lang w:val="ro-RO"/>
        </w:rPr>
      </w:pPr>
      <w:r w:rsidRPr="008234C8">
        <w:rPr>
          <w:rFonts w:ascii="Times New Roman" w:hAnsi="Times New Roman" w:cs="Times New Roman"/>
          <w:b/>
          <w:caps/>
          <w:lang w:val="ro-RO"/>
        </w:rPr>
        <w:t xml:space="preserve">Numele şi prenumele: </w:t>
      </w:r>
      <w:r w:rsidR="008C19AE">
        <w:rPr>
          <w:rFonts w:ascii="Times New Roman" w:hAnsi="Times New Roman" w:cs="Times New Roman"/>
          <w:b/>
          <w:caps/>
          <w:lang w:val="ro-RO"/>
        </w:rPr>
        <w:t xml:space="preserve">Dr. </w:t>
      </w:r>
      <w:r w:rsidR="008C19AE" w:rsidRPr="008C19AE">
        <w:rPr>
          <w:rFonts w:ascii="Times New Roman" w:hAnsi="Times New Roman" w:cs="Times New Roman"/>
          <w:b/>
          <w:caps/>
          <w:lang w:val="ro-RO"/>
        </w:rPr>
        <w:t>KRÁLIK LÓRÁND-ISTVÁN</w:t>
      </w:r>
    </w:p>
    <w:p w14:paraId="435E8FB9" w14:textId="210ACA2F" w:rsidR="001A657B" w:rsidRDefault="00141DAA" w:rsidP="001B2AB0">
      <w:pPr>
        <w:autoSpaceDE w:val="0"/>
        <w:autoSpaceDN w:val="0"/>
        <w:adjustRightInd w:val="0"/>
        <w:ind w:firstLine="708"/>
        <w:jc w:val="both"/>
        <w:rPr>
          <w:rFonts w:ascii="Times New Roman" w:hAnsi="Times New Roman" w:cs="Times New Roman"/>
          <w:b/>
          <w:lang w:val="es-AR"/>
        </w:rPr>
      </w:pPr>
      <w:r w:rsidRPr="008234C8">
        <w:rPr>
          <w:rFonts w:ascii="Times New Roman" w:hAnsi="Times New Roman" w:cs="Times New Roman"/>
          <w:b/>
          <w:lang w:val="ro-RO"/>
        </w:rPr>
        <w:t xml:space="preserve">Titlul ştiinţific şi funcţia didactică: </w:t>
      </w:r>
      <w:r w:rsidR="000B4BD1" w:rsidRPr="008234C8">
        <w:rPr>
          <w:rFonts w:ascii="Times New Roman" w:hAnsi="Times New Roman" w:cs="Times New Roman"/>
          <w:b/>
          <w:lang w:val="es-AR"/>
        </w:rPr>
        <w:t>PhD – conferenţiar universitar</w:t>
      </w:r>
    </w:p>
    <w:p w14:paraId="6622D82E" w14:textId="66953FCF" w:rsidR="00B86149" w:rsidRPr="00B86149" w:rsidRDefault="00C6773F" w:rsidP="00B86149">
      <w:pPr>
        <w:ind w:left="360"/>
        <w:rPr>
          <w:lang w:val="en-US"/>
        </w:rPr>
      </w:pPr>
      <w:r>
        <w:rPr>
          <w:sz w:val="24"/>
          <w:szCs w:val="24"/>
        </w:rPr>
        <w:t xml:space="preserve">      </w:t>
      </w:r>
      <w:r w:rsidRPr="00171207">
        <w:rPr>
          <w:rFonts w:ascii="Times New Roman" w:hAnsi="Times New Roman" w:cs="Times New Roman"/>
          <w:sz w:val="24"/>
          <w:szCs w:val="24"/>
        </w:rPr>
        <w:t xml:space="preserve">ORCID ID  </w:t>
      </w:r>
      <w:r w:rsidR="00B86149">
        <w:rPr>
          <w:rFonts w:ascii="Times New Roman" w:hAnsi="Times New Roman" w:cs="Times New Roman"/>
          <w:sz w:val="24"/>
          <w:szCs w:val="24"/>
        </w:rPr>
        <w:t xml:space="preserve">009-008-7661-7871 </w:t>
      </w:r>
      <w:r>
        <w:rPr>
          <w:rFonts w:ascii="Times New Roman" w:hAnsi="Times New Roman" w:cs="Times New Roman"/>
          <w:sz w:val="24"/>
          <w:szCs w:val="24"/>
        </w:rPr>
        <w:t xml:space="preserve">  </w:t>
      </w:r>
      <w:hyperlink r:id="rId8" w:history="1">
        <w:r w:rsidR="00B86149" w:rsidRPr="00FC19F0">
          <w:rPr>
            <w:rStyle w:val="Hyperlink"/>
            <w:lang w:val="en-US"/>
          </w:rPr>
          <w:t>https://orcid.org/0009-0008-7661-7871</w:t>
        </w:r>
      </w:hyperlink>
      <w:r w:rsidR="00B86149">
        <w:rPr>
          <w:lang w:val="en-US"/>
        </w:rPr>
        <w:t xml:space="preserve"> </w:t>
      </w:r>
    </w:p>
    <w:p w14:paraId="087AD4A3" w14:textId="61CC5378" w:rsidR="00C6773F" w:rsidRPr="001B2AB0" w:rsidRDefault="00C6773F" w:rsidP="00B86149">
      <w:pPr>
        <w:spacing w:after="0"/>
        <w:ind w:left="360"/>
        <w:rPr>
          <w:rFonts w:ascii="Times New Roman" w:hAnsi="Times New Roman" w:cs="Times New Roman"/>
          <w:b/>
          <w:lang w:val="es-AR"/>
        </w:rPr>
      </w:pPr>
    </w:p>
    <w:p w14:paraId="1DBC8334" w14:textId="7E92C89B" w:rsidR="001A657B" w:rsidRPr="008234C8" w:rsidRDefault="00141DAA" w:rsidP="00A92ED5">
      <w:pPr>
        <w:pStyle w:val="Default"/>
        <w:numPr>
          <w:ilvl w:val="0"/>
          <w:numId w:val="1"/>
        </w:numPr>
        <w:ind w:left="284" w:hanging="284"/>
        <w:jc w:val="both"/>
        <w:rPr>
          <w:b/>
          <w:bCs/>
          <w:color w:val="auto"/>
          <w:sz w:val="22"/>
          <w:szCs w:val="22"/>
          <w:lang w:val="ro-RO"/>
        </w:rPr>
      </w:pPr>
      <w:r w:rsidRPr="008234C8">
        <w:rPr>
          <w:b/>
          <w:bCs/>
          <w:color w:val="auto"/>
          <w:sz w:val="22"/>
          <w:szCs w:val="22"/>
          <w:lang w:val="ro-RO"/>
        </w:rPr>
        <w:t xml:space="preserve">TEZA DE DOCTORAT </w:t>
      </w:r>
    </w:p>
    <w:p w14:paraId="6026D1BA" w14:textId="77777777" w:rsidR="00AF694C" w:rsidRPr="008234C8" w:rsidRDefault="00AF694C" w:rsidP="00AF694C">
      <w:pPr>
        <w:pStyle w:val="Default"/>
        <w:ind w:left="284"/>
        <w:jc w:val="both"/>
        <w:rPr>
          <w:b/>
          <w:bCs/>
          <w:color w:val="auto"/>
          <w:sz w:val="22"/>
          <w:szCs w:val="22"/>
          <w:lang w:val="ro-RO"/>
        </w:rPr>
      </w:pPr>
    </w:p>
    <w:p w14:paraId="1140F3EA" w14:textId="77777777" w:rsidR="000E0F80" w:rsidRDefault="000B4BD1" w:rsidP="00A92ED5">
      <w:pPr>
        <w:pStyle w:val="ListParagraph"/>
        <w:shd w:val="clear" w:color="auto" w:fill="FFFFFF"/>
        <w:spacing w:line="360" w:lineRule="auto"/>
        <w:ind w:right="14"/>
        <w:jc w:val="both"/>
        <w:rPr>
          <w:lang w:val="fr-FR"/>
        </w:rPr>
      </w:pPr>
      <w:r w:rsidRPr="008234C8">
        <w:rPr>
          <w:b/>
          <w:sz w:val="22"/>
          <w:szCs w:val="22"/>
          <w:lang w:val="fr-FR"/>
        </w:rPr>
        <w:t xml:space="preserve"> </w:t>
      </w:r>
      <w:r w:rsidRPr="008234C8">
        <w:rPr>
          <w:color w:val="000000"/>
          <w:spacing w:val="1"/>
          <w:sz w:val="22"/>
          <w:szCs w:val="22"/>
          <w:lang w:val="pt-BR"/>
        </w:rPr>
        <w:t>“</w:t>
      </w:r>
      <w:r w:rsidR="000E0F80" w:rsidRPr="004E288B">
        <w:rPr>
          <w:lang w:val="fr-FR"/>
        </w:rPr>
        <w:t xml:space="preserve">Efectele crizei financiare globale asupra pieţelor reglementate de valori mobiliare </w:t>
      </w:r>
    </w:p>
    <w:p w14:paraId="640227F2" w14:textId="60B9601E" w:rsidR="000B4BD1" w:rsidRPr="008234C8" w:rsidRDefault="000E0F80" w:rsidP="00A92ED5">
      <w:pPr>
        <w:pStyle w:val="ListParagraph"/>
        <w:shd w:val="clear" w:color="auto" w:fill="FFFFFF"/>
        <w:spacing w:line="360" w:lineRule="auto"/>
        <w:ind w:right="14"/>
        <w:jc w:val="both"/>
        <w:rPr>
          <w:color w:val="000000"/>
          <w:spacing w:val="1"/>
          <w:sz w:val="22"/>
          <w:szCs w:val="22"/>
          <w:lang w:val="pt-BR"/>
        </w:rPr>
      </w:pPr>
      <w:r>
        <w:rPr>
          <w:lang w:val="fr-FR"/>
        </w:rPr>
        <w:t xml:space="preserve">   </w:t>
      </w:r>
      <w:proofErr w:type="gramStart"/>
      <w:r w:rsidRPr="004E288B">
        <w:rPr>
          <w:lang w:val="fr-FR"/>
        </w:rPr>
        <w:t>din</w:t>
      </w:r>
      <w:proofErr w:type="gramEnd"/>
      <w:r w:rsidRPr="004E288B">
        <w:rPr>
          <w:lang w:val="fr-FR"/>
        </w:rPr>
        <w:t xml:space="preserve"> România</w:t>
      </w:r>
      <w:r w:rsidR="000B4BD1" w:rsidRPr="008234C8">
        <w:rPr>
          <w:color w:val="000000"/>
          <w:spacing w:val="1"/>
          <w:sz w:val="22"/>
          <w:szCs w:val="22"/>
          <w:lang w:val="pt-BR"/>
        </w:rPr>
        <w:t xml:space="preserve">” </w:t>
      </w:r>
    </w:p>
    <w:p w14:paraId="00964E91" w14:textId="4E558756" w:rsidR="001A657B" w:rsidRPr="008234C8" w:rsidRDefault="000B4BD1" w:rsidP="00AF694C">
      <w:pPr>
        <w:autoSpaceDE w:val="0"/>
        <w:autoSpaceDN w:val="0"/>
        <w:adjustRightInd w:val="0"/>
        <w:jc w:val="both"/>
        <w:rPr>
          <w:rFonts w:ascii="Times New Roman" w:hAnsi="Times New Roman" w:cs="Times New Roman"/>
          <w:lang w:val="it-IT"/>
        </w:rPr>
      </w:pPr>
      <w:r w:rsidRPr="008234C8">
        <w:rPr>
          <w:rFonts w:ascii="Times New Roman" w:hAnsi="Times New Roman" w:cs="Times New Roman"/>
          <w:color w:val="000000"/>
          <w:spacing w:val="1"/>
          <w:lang w:val="it-IT"/>
        </w:rPr>
        <w:t xml:space="preserve">                </w:t>
      </w:r>
      <w:r w:rsidR="000E0F80">
        <w:rPr>
          <w:rFonts w:ascii="Times New Roman" w:hAnsi="Times New Roman" w:cs="Times New Roman"/>
          <w:color w:val="000000"/>
          <w:spacing w:val="1"/>
          <w:lang w:val="it-IT"/>
        </w:rPr>
        <w:t xml:space="preserve">Domeniul Economie , </w:t>
      </w:r>
      <w:r w:rsidRPr="008234C8">
        <w:rPr>
          <w:rFonts w:ascii="Times New Roman" w:hAnsi="Times New Roman" w:cs="Times New Roman"/>
          <w:color w:val="000000"/>
          <w:spacing w:val="1"/>
          <w:lang w:val="it-IT"/>
        </w:rPr>
        <w:t>Academia de Studii Economice, Bucuresti, 201</w:t>
      </w:r>
      <w:r w:rsidR="000E0F80">
        <w:rPr>
          <w:rFonts w:ascii="Times New Roman" w:hAnsi="Times New Roman" w:cs="Times New Roman"/>
          <w:color w:val="000000"/>
          <w:spacing w:val="1"/>
          <w:lang w:val="it-IT"/>
        </w:rPr>
        <w:t>3</w:t>
      </w:r>
    </w:p>
    <w:p w14:paraId="2150C8B9" w14:textId="77777777" w:rsidR="001A657B" w:rsidRPr="008234C8" w:rsidRDefault="00141DAA" w:rsidP="00DC215D">
      <w:pPr>
        <w:pStyle w:val="Default"/>
        <w:ind w:left="284" w:hanging="284"/>
        <w:jc w:val="both"/>
        <w:rPr>
          <w:b/>
          <w:bCs/>
          <w:color w:val="auto"/>
          <w:sz w:val="22"/>
          <w:szCs w:val="22"/>
          <w:lang w:val="ro-RO"/>
        </w:rPr>
      </w:pPr>
      <w:r w:rsidRPr="008234C8">
        <w:rPr>
          <w:b/>
          <w:bCs/>
          <w:color w:val="auto"/>
          <w:sz w:val="22"/>
          <w:szCs w:val="22"/>
          <w:lang w:val="ro-RO"/>
        </w:rPr>
        <w:t xml:space="preserve">B. CĂRŢI ȘI CAPITOLE ÎN CĂRŢI </w:t>
      </w:r>
    </w:p>
    <w:p w14:paraId="333135F4" w14:textId="73EA6863" w:rsidR="001A657B" w:rsidRPr="008234C8" w:rsidRDefault="00141DAA" w:rsidP="005C1B8B">
      <w:pPr>
        <w:spacing w:after="0"/>
        <w:ind w:left="567" w:hanging="283"/>
        <w:jc w:val="both"/>
        <w:rPr>
          <w:rFonts w:ascii="Times New Roman" w:hAnsi="Times New Roman" w:cs="Times New Roman"/>
          <w:b/>
          <w:lang w:val="fr-FR"/>
        </w:rPr>
      </w:pPr>
      <w:r w:rsidRPr="008234C8">
        <w:rPr>
          <w:rFonts w:ascii="Times New Roman" w:hAnsi="Times New Roman" w:cs="Times New Roman"/>
          <w:b/>
          <w:lang w:val="fr-FR"/>
        </w:rPr>
        <w:t xml:space="preserve">B1. Cărţi (manuale, monografii, tratate, îndrumare etc.) publicate </w:t>
      </w:r>
      <w:r w:rsidRPr="008234C8">
        <w:rPr>
          <w:rFonts w:ascii="Times New Roman" w:hAnsi="Times New Roman" w:cs="Times New Roman"/>
          <w:b/>
          <w:lang w:val="it-IT"/>
        </w:rPr>
        <w:t>la edituri recu</w:t>
      </w:r>
      <w:r w:rsidR="00127AA0">
        <w:rPr>
          <w:rFonts w:ascii="Times New Roman" w:hAnsi="Times New Roman" w:cs="Times New Roman"/>
          <w:b/>
          <w:lang w:val="it-IT"/>
        </w:rPr>
        <w:t>no</w:t>
      </w:r>
      <w:r w:rsidRPr="008234C8">
        <w:rPr>
          <w:rFonts w:ascii="Times New Roman" w:hAnsi="Times New Roman" w:cs="Times New Roman"/>
          <w:b/>
          <w:lang w:val="it-IT"/>
        </w:rPr>
        <w:t>scute</w:t>
      </w:r>
      <w:r w:rsidRPr="008234C8">
        <w:rPr>
          <w:rFonts w:ascii="Times New Roman" w:hAnsi="Times New Roman" w:cs="Times New Roman"/>
          <w:b/>
          <w:lang w:val="fr-FR"/>
        </w:rPr>
        <w:t xml:space="preserve"> în străinătate</w:t>
      </w:r>
    </w:p>
    <w:p w14:paraId="3950507E" w14:textId="7CCF86BC" w:rsidR="000B4BD1" w:rsidRPr="0089508F" w:rsidRDefault="00141DAA" w:rsidP="0089508F">
      <w:pPr>
        <w:spacing w:after="0"/>
        <w:ind w:left="567" w:hanging="283"/>
        <w:jc w:val="both"/>
        <w:rPr>
          <w:rFonts w:ascii="Times New Roman" w:hAnsi="Times New Roman" w:cs="Times New Roman"/>
          <w:b/>
          <w:lang w:val="it-IT"/>
        </w:rPr>
      </w:pPr>
      <w:r w:rsidRPr="008234C8">
        <w:rPr>
          <w:rFonts w:ascii="Times New Roman" w:hAnsi="Times New Roman" w:cs="Times New Roman"/>
          <w:b/>
          <w:lang w:val="it-IT"/>
        </w:rPr>
        <w:t>B2. Cărţi (manuale, monografii, tratate, îndrumare etc.) publicate în ţară, la edituri recunoscute CNSIS</w:t>
      </w:r>
    </w:p>
    <w:p w14:paraId="592CD4FA" w14:textId="77777777" w:rsidR="001A657B" w:rsidRPr="008234C8" w:rsidRDefault="00141DAA" w:rsidP="005C1B8B">
      <w:pPr>
        <w:spacing w:after="0"/>
        <w:ind w:left="567" w:hanging="283"/>
        <w:jc w:val="both"/>
        <w:rPr>
          <w:rFonts w:ascii="Times New Roman" w:hAnsi="Times New Roman" w:cs="Times New Roman"/>
          <w:b/>
          <w:lang w:val="it-IT"/>
        </w:rPr>
      </w:pPr>
      <w:r w:rsidRPr="008234C8">
        <w:rPr>
          <w:rFonts w:ascii="Times New Roman" w:hAnsi="Times New Roman" w:cs="Times New Roman"/>
          <w:b/>
          <w:lang w:val="it-IT"/>
        </w:rPr>
        <w:t>B3. Cărţi (manuale, monografii, tratate, îndrumare etc.) publicate la alte edituri sau pe plan local</w:t>
      </w:r>
    </w:p>
    <w:p w14:paraId="27F3678B" w14:textId="77777777" w:rsidR="001A657B" w:rsidRPr="008234C8" w:rsidRDefault="00141DAA" w:rsidP="005C1B8B">
      <w:pPr>
        <w:spacing w:after="0"/>
        <w:ind w:left="567" w:hanging="283"/>
        <w:jc w:val="both"/>
        <w:rPr>
          <w:rFonts w:ascii="Times New Roman" w:hAnsi="Times New Roman" w:cs="Times New Roman"/>
          <w:b/>
          <w:lang w:val="ro-RO"/>
        </w:rPr>
      </w:pPr>
      <w:r w:rsidRPr="008234C8">
        <w:rPr>
          <w:rFonts w:ascii="Times New Roman" w:hAnsi="Times New Roman" w:cs="Times New Roman"/>
          <w:b/>
          <w:lang w:val="ro-RO"/>
        </w:rPr>
        <w:t>B4. Cărţi (manuale, monografii, tratate, îndrumare etc.) publicate pe web</w:t>
      </w:r>
    </w:p>
    <w:p w14:paraId="754CEFF9" w14:textId="6EA0E7B5" w:rsidR="004236B9" w:rsidRDefault="00141DAA" w:rsidP="005C1B8B">
      <w:pPr>
        <w:tabs>
          <w:tab w:val="left" w:pos="800"/>
        </w:tabs>
        <w:spacing w:after="0"/>
        <w:ind w:left="567" w:hanging="283"/>
        <w:jc w:val="both"/>
        <w:rPr>
          <w:rFonts w:ascii="Times New Roman" w:hAnsi="Times New Roman" w:cs="Times New Roman"/>
          <w:b/>
          <w:lang w:val="fr-FR"/>
        </w:rPr>
      </w:pPr>
      <w:r w:rsidRPr="008234C8">
        <w:rPr>
          <w:rFonts w:ascii="Times New Roman" w:hAnsi="Times New Roman" w:cs="Times New Roman"/>
          <w:b/>
          <w:lang w:val="fr-FR"/>
        </w:rPr>
        <w:t>B5. Capitole de cărţi publicate în străinătate</w:t>
      </w:r>
    </w:p>
    <w:p w14:paraId="2DE607E3" w14:textId="77777777" w:rsidR="004156C0" w:rsidRDefault="004156C0" w:rsidP="00DC215D">
      <w:pPr>
        <w:tabs>
          <w:tab w:val="left" w:pos="800"/>
        </w:tabs>
        <w:spacing w:after="0"/>
        <w:ind w:left="708" w:hanging="282"/>
        <w:jc w:val="both"/>
        <w:rPr>
          <w:rFonts w:ascii="Times New Roman" w:hAnsi="Times New Roman" w:cs="Times New Roman"/>
          <w:b/>
          <w:lang w:val="fr-FR"/>
        </w:rPr>
      </w:pPr>
    </w:p>
    <w:p w14:paraId="3B8E62B5" w14:textId="7C9DA2D6" w:rsidR="004236B9" w:rsidRPr="004156C0" w:rsidRDefault="00D3183A" w:rsidP="004156C0">
      <w:pPr>
        <w:tabs>
          <w:tab w:val="num" w:pos="800"/>
        </w:tabs>
        <w:ind w:left="708" w:hanging="141"/>
        <w:jc w:val="both"/>
        <w:rPr>
          <w:rFonts w:ascii="Times New Roman" w:hAnsi="Times New Roman" w:cs="Times New Roman"/>
          <w:b/>
        </w:rPr>
      </w:pPr>
      <w:bookmarkStart w:id="0" w:name="_Hlk63255443"/>
      <w:bookmarkStart w:id="1" w:name="_Hlk63284466"/>
      <w:r w:rsidRPr="00D3183A">
        <w:rPr>
          <w:rFonts w:ascii="Times New Roman" w:hAnsi="Times New Roman" w:cs="Times New Roman"/>
          <w:b/>
        </w:rPr>
        <w:t xml:space="preserve">B5.1. Capitole de cărţi publicate în </w:t>
      </w:r>
      <w:proofErr w:type="gramStart"/>
      <w:r w:rsidRPr="00D3183A">
        <w:rPr>
          <w:rFonts w:ascii="Times New Roman" w:hAnsi="Times New Roman" w:cs="Times New Roman"/>
          <w:b/>
        </w:rPr>
        <w:t>volume  indexate</w:t>
      </w:r>
      <w:proofErr w:type="gramEnd"/>
      <w:r w:rsidRPr="00D3183A">
        <w:rPr>
          <w:rFonts w:ascii="Times New Roman" w:hAnsi="Times New Roman" w:cs="Times New Roman"/>
          <w:b/>
        </w:rPr>
        <w:t xml:space="preserve"> ISI - Web of Science - Clarivate Analitics</w:t>
      </w:r>
      <w:bookmarkEnd w:id="0"/>
      <w:bookmarkEnd w:id="1"/>
    </w:p>
    <w:p w14:paraId="29770DDC" w14:textId="77777777" w:rsidR="001441ED" w:rsidRPr="00465EBB" w:rsidRDefault="001441ED" w:rsidP="00465EBB">
      <w:pPr>
        <w:jc w:val="both"/>
        <w:rPr>
          <w:rFonts w:eastAsia="Calibri"/>
          <w:color w:val="000000"/>
          <w:lang w:val="it-IT"/>
        </w:rPr>
      </w:pPr>
    </w:p>
    <w:p w14:paraId="2CA82032" w14:textId="0437E306" w:rsidR="001474AA" w:rsidRDefault="0088453C" w:rsidP="005C1B8B">
      <w:pPr>
        <w:ind w:left="567" w:hanging="283"/>
        <w:jc w:val="both"/>
        <w:rPr>
          <w:rFonts w:ascii="Times New Roman" w:hAnsi="Times New Roman" w:cs="Times New Roman"/>
          <w:b/>
          <w:lang w:val="fr-FR"/>
        </w:rPr>
      </w:pPr>
      <w:r>
        <w:rPr>
          <w:rFonts w:ascii="Times New Roman" w:hAnsi="Times New Roman" w:cs="Times New Roman"/>
          <w:b/>
          <w:lang w:val="fr-FR"/>
        </w:rPr>
        <w:t xml:space="preserve">     </w:t>
      </w:r>
      <w:r w:rsidR="00AE794F" w:rsidRPr="00AE794F">
        <w:rPr>
          <w:rFonts w:ascii="Times New Roman" w:hAnsi="Times New Roman" w:cs="Times New Roman"/>
          <w:b/>
          <w:lang w:val="fr-FR"/>
        </w:rPr>
        <w:t>B5.2. Capitole de cărţi publicate in străinatate altele decat la punctul B5.1</w:t>
      </w:r>
    </w:p>
    <w:p w14:paraId="12746E63" w14:textId="77777777" w:rsidR="001474AA" w:rsidRPr="008234C8" w:rsidRDefault="001474AA" w:rsidP="00A92ED5">
      <w:pPr>
        <w:spacing w:after="0"/>
        <w:ind w:left="708"/>
        <w:jc w:val="both"/>
        <w:rPr>
          <w:rFonts w:ascii="Times New Roman" w:hAnsi="Times New Roman" w:cs="Times New Roman"/>
          <w:b/>
          <w:lang w:val="fr-FR"/>
        </w:rPr>
      </w:pPr>
    </w:p>
    <w:p w14:paraId="2CEB4463" w14:textId="2A6226BA" w:rsidR="001A657B" w:rsidRPr="008234C8" w:rsidRDefault="00141DAA" w:rsidP="005C1B8B">
      <w:pPr>
        <w:spacing w:after="0"/>
        <w:ind w:left="567" w:hanging="283"/>
        <w:jc w:val="both"/>
        <w:rPr>
          <w:rFonts w:ascii="Times New Roman" w:hAnsi="Times New Roman" w:cs="Times New Roman"/>
          <w:b/>
          <w:lang w:val="fr-FR"/>
        </w:rPr>
      </w:pPr>
      <w:r w:rsidRPr="008234C8">
        <w:rPr>
          <w:rFonts w:ascii="Times New Roman" w:hAnsi="Times New Roman" w:cs="Times New Roman"/>
          <w:b/>
          <w:lang w:val="fr-FR"/>
        </w:rPr>
        <w:t>B6. Capitole de cărţi publicate în ţară</w:t>
      </w:r>
    </w:p>
    <w:p w14:paraId="58AB4622" w14:textId="77777777" w:rsidR="00D91CFB" w:rsidRPr="008234C8" w:rsidRDefault="00D91CFB" w:rsidP="00A92ED5">
      <w:pPr>
        <w:spacing w:after="0"/>
        <w:ind w:left="708"/>
        <w:jc w:val="both"/>
        <w:rPr>
          <w:rFonts w:ascii="Times New Roman" w:hAnsi="Times New Roman" w:cs="Times New Roman"/>
          <w:b/>
          <w:lang w:val="fr-FR"/>
        </w:rPr>
      </w:pPr>
    </w:p>
    <w:p w14:paraId="67499C2B" w14:textId="77777777" w:rsidR="00DC3D9A" w:rsidRPr="008234C8" w:rsidRDefault="00DC3D9A" w:rsidP="00F969E8">
      <w:pPr>
        <w:spacing w:after="0"/>
        <w:jc w:val="both"/>
        <w:rPr>
          <w:rFonts w:ascii="Times New Roman" w:hAnsi="Times New Roman" w:cs="Times New Roman"/>
          <w:lang w:val="fr-FR"/>
        </w:rPr>
      </w:pPr>
    </w:p>
    <w:p w14:paraId="3393EA33" w14:textId="65FEF44B" w:rsidR="00D91CFB" w:rsidRPr="008234C8" w:rsidRDefault="00141DAA" w:rsidP="00DC215D">
      <w:pPr>
        <w:pStyle w:val="Default"/>
        <w:numPr>
          <w:ilvl w:val="0"/>
          <w:numId w:val="11"/>
        </w:numPr>
        <w:ind w:left="284" w:hanging="284"/>
        <w:jc w:val="both"/>
        <w:rPr>
          <w:b/>
          <w:bCs/>
          <w:color w:val="auto"/>
          <w:sz w:val="22"/>
          <w:szCs w:val="22"/>
        </w:rPr>
      </w:pPr>
      <w:r w:rsidRPr="008234C8">
        <w:rPr>
          <w:b/>
          <w:bCs/>
          <w:color w:val="auto"/>
          <w:sz w:val="22"/>
          <w:szCs w:val="22"/>
          <w:lang w:val="ro-RO"/>
        </w:rPr>
        <w:t xml:space="preserve">LUCRĂRI ȘTIINȚIFICE </w:t>
      </w:r>
    </w:p>
    <w:p w14:paraId="4C8C71D4" w14:textId="1EA925CA" w:rsidR="000B4BD1" w:rsidRDefault="00141DAA" w:rsidP="005C1B8B">
      <w:pPr>
        <w:pStyle w:val="Default"/>
        <w:ind w:left="567" w:hanging="283"/>
        <w:jc w:val="both"/>
        <w:rPr>
          <w:b/>
          <w:sz w:val="22"/>
          <w:szCs w:val="22"/>
          <w:lang w:val="it-IT"/>
        </w:rPr>
      </w:pPr>
      <w:r w:rsidRPr="008234C8">
        <w:rPr>
          <w:b/>
          <w:sz w:val="22"/>
          <w:szCs w:val="22"/>
          <w:lang w:val="it-IT"/>
        </w:rPr>
        <w:t>C1. Lucrări ştiinţifice publicate  în reviste cotate ISI</w:t>
      </w:r>
    </w:p>
    <w:p w14:paraId="5A1B65D0" w14:textId="77777777" w:rsidR="00DC215D" w:rsidRPr="008234C8" w:rsidRDefault="00DC215D" w:rsidP="00DC215D">
      <w:pPr>
        <w:pStyle w:val="Default"/>
        <w:ind w:firstLine="567"/>
        <w:jc w:val="both"/>
        <w:rPr>
          <w:b/>
          <w:sz w:val="22"/>
          <w:szCs w:val="22"/>
          <w:lang w:val="it-IT"/>
        </w:rPr>
      </w:pPr>
    </w:p>
    <w:p w14:paraId="5F5CECB0" w14:textId="4DB2EBA4" w:rsidR="008C19AE" w:rsidRDefault="008C19AE" w:rsidP="008C19AE">
      <w:pPr>
        <w:pStyle w:val="ListParagraph"/>
        <w:numPr>
          <w:ilvl w:val="0"/>
          <w:numId w:val="10"/>
        </w:numPr>
        <w:rPr>
          <w:rFonts w:eastAsia="Calibri"/>
          <w:b/>
          <w:color w:val="0070C0"/>
          <w:sz w:val="22"/>
          <w:szCs w:val="22"/>
          <w:lang w:val="it-IT"/>
        </w:rPr>
      </w:pPr>
      <w:r w:rsidRPr="008C19AE">
        <w:rPr>
          <w:rFonts w:eastAsia="Calibri"/>
          <w:bCs/>
          <w:sz w:val="22"/>
          <w:szCs w:val="22"/>
          <w:lang w:val="it-IT"/>
        </w:rPr>
        <w:t>Králik, L. I., &amp; Szász, E. (2023). An investigation of the influencing factors of value added tax collection effectiveness in EU Member States. Acta Oeconomica, 73(4), 505-517; ISSN: 0001-6373, e-ISSN: 1588-2659,</w:t>
      </w:r>
      <w:r w:rsidRPr="008C19AE">
        <w:rPr>
          <w:rFonts w:eastAsia="Calibri"/>
          <w:b/>
          <w:sz w:val="22"/>
          <w:szCs w:val="22"/>
          <w:lang w:val="it-IT"/>
        </w:rPr>
        <w:t xml:space="preserve"> </w:t>
      </w:r>
      <w:hyperlink r:id="rId9" w:history="1">
        <w:r w:rsidR="00C26792" w:rsidRPr="00FC19F0">
          <w:rPr>
            <w:rStyle w:val="Hyperlink"/>
            <w:rFonts w:eastAsia="Calibri"/>
            <w:bCs/>
            <w:sz w:val="22"/>
            <w:szCs w:val="22"/>
            <w:lang w:val="it-IT"/>
          </w:rPr>
          <w:t>https://doi.org/</w:t>
        </w:r>
        <w:r w:rsidR="00C26792" w:rsidRPr="00FC19F0">
          <w:rPr>
            <w:rStyle w:val="Hyperlink"/>
            <w:rFonts w:eastAsia="Calibri"/>
            <w:bCs/>
            <w:sz w:val="22"/>
            <w:szCs w:val="22"/>
            <w:lang w:val="hu-HU"/>
          </w:rPr>
          <w:t xml:space="preserve">10.1556/032.2023.00045 </w:t>
        </w:r>
        <w:r w:rsidR="00C26792" w:rsidRPr="00FC19F0">
          <w:rPr>
            <w:rStyle w:val="Hyperlink"/>
            <w:rFonts w:eastAsia="Calibri"/>
            <w:b/>
            <w:sz w:val="22"/>
            <w:szCs w:val="22"/>
            <w:lang w:val="it-IT"/>
          </w:rPr>
          <w:t xml:space="preserve"> WOS:001146646900002</w:t>
        </w:r>
      </w:hyperlink>
    </w:p>
    <w:p w14:paraId="1ADBD6C8" w14:textId="77777777" w:rsidR="00C26792" w:rsidRPr="008C19AE" w:rsidRDefault="00C26792" w:rsidP="00C26792">
      <w:pPr>
        <w:pStyle w:val="ListParagraph"/>
        <w:rPr>
          <w:rFonts w:eastAsia="Calibri"/>
          <w:b/>
          <w:color w:val="0070C0"/>
          <w:sz w:val="22"/>
          <w:szCs w:val="22"/>
          <w:lang w:val="it-IT"/>
        </w:rPr>
      </w:pPr>
    </w:p>
    <w:p w14:paraId="56E5B6F9" w14:textId="3A7F9748" w:rsidR="008C19AE" w:rsidRPr="00C46A76" w:rsidRDefault="00C26792" w:rsidP="00F2696C">
      <w:pPr>
        <w:pStyle w:val="Default"/>
        <w:numPr>
          <w:ilvl w:val="0"/>
          <w:numId w:val="10"/>
        </w:numPr>
        <w:jc w:val="both"/>
        <w:rPr>
          <w:b/>
          <w:color w:val="007BB8"/>
          <w:sz w:val="22"/>
          <w:szCs w:val="22"/>
          <w:lang w:val="it-IT"/>
        </w:rPr>
      </w:pPr>
      <w:r w:rsidRPr="00C26792">
        <w:rPr>
          <w:bCs/>
          <w:color w:val="auto"/>
          <w:sz w:val="22"/>
          <w:szCs w:val="22"/>
          <w:lang w:val="it-IT"/>
        </w:rPr>
        <w:t>Anghelache, G. V., Kralik, L. I., Acatrinei, M., &amp; Pete, S. (2014). Influence of the EU accession process and the global crisis on the CEE stock markets: A multivariate correlation analysis. Romanian journal of economic forecasting, 17(2), 35-52.</w:t>
      </w:r>
      <w:r w:rsidRPr="00C26792">
        <w:t xml:space="preserve"> </w:t>
      </w:r>
      <w:r w:rsidRPr="00C26792">
        <w:rPr>
          <w:b/>
          <w:color w:val="0855D2"/>
          <w:sz w:val="22"/>
          <w:szCs w:val="22"/>
          <w:lang w:val="it-IT"/>
        </w:rPr>
        <w:t>WOS:000338485800003</w:t>
      </w:r>
    </w:p>
    <w:p w14:paraId="55C7A06E" w14:textId="77777777" w:rsidR="00C46A76" w:rsidRDefault="00C46A76" w:rsidP="00C46A76">
      <w:pPr>
        <w:pStyle w:val="ListParagraph"/>
        <w:rPr>
          <w:b/>
          <w:color w:val="007BB8"/>
          <w:sz w:val="22"/>
          <w:szCs w:val="22"/>
          <w:lang w:val="it-IT"/>
        </w:rPr>
      </w:pPr>
    </w:p>
    <w:p w14:paraId="35926BA4" w14:textId="0B05D3B6" w:rsidR="00091336" w:rsidRPr="00C012C0" w:rsidRDefault="00091336" w:rsidP="00091336">
      <w:pPr>
        <w:pStyle w:val="ListParagraph"/>
        <w:numPr>
          <w:ilvl w:val="0"/>
          <w:numId w:val="10"/>
        </w:numPr>
        <w:rPr>
          <w:rFonts w:eastAsiaTheme="minorHAnsi"/>
          <w:sz w:val="22"/>
          <w:szCs w:val="22"/>
          <w:lang w:val="it-IT"/>
        </w:rPr>
      </w:pPr>
      <w:r w:rsidRPr="00C012C0">
        <w:rPr>
          <w:rFonts w:eastAsiaTheme="minorHAnsi"/>
          <w:sz w:val="22"/>
          <w:szCs w:val="22"/>
          <w:lang w:val="it-IT"/>
        </w:rPr>
        <w:t xml:space="preserve">Králik, Lóránd István, </w:t>
      </w:r>
      <w:r w:rsidR="00561FAE" w:rsidRPr="00C012C0">
        <w:rPr>
          <w:rFonts w:eastAsiaTheme="minorHAnsi"/>
          <w:sz w:val="22"/>
          <w:szCs w:val="22"/>
          <w:lang w:val="it-IT"/>
        </w:rPr>
        <w:t>Acatrinei, Marius, Sava, Claudia Cătălina (2013).</w:t>
      </w:r>
      <w:r w:rsidRPr="00C012C0">
        <w:rPr>
          <w:rFonts w:eastAsiaTheme="minorHAnsi"/>
          <w:sz w:val="22"/>
          <w:szCs w:val="22"/>
          <w:lang w:val="it-IT"/>
        </w:rPr>
        <w:t xml:space="preserve"> Sectoral Stock Prices on the Romanian Capital Market: Correlation and Cointegration Analyses, Metalurgia International, vol. XVIII., no. 7 Special Issue, 2013, pp. 187-193, ISNN 1582-2214, cotată ISI cotată ISI Web of Science la momentul apariției articolului.</w:t>
      </w:r>
    </w:p>
    <w:p w14:paraId="66628648" w14:textId="57C6FF86" w:rsidR="00C46A76" w:rsidRPr="00C012C0" w:rsidRDefault="00C46A76" w:rsidP="00C46A76">
      <w:pPr>
        <w:numPr>
          <w:ilvl w:val="0"/>
          <w:numId w:val="10"/>
        </w:numPr>
        <w:autoSpaceDE w:val="0"/>
        <w:autoSpaceDN w:val="0"/>
        <w:adjustRightInd w:val="0"/>
        <w:spacing w:before="240" w:after="0" w:line="240" w:lineRule="auto"/>
        <w:jc w:val="both"/>
        <w:rPr>
          <w:rFonts w:ascii="Times New Roman" w:hAnsi="Times New Roman" w:cs="Times New Roman"/>
          <w:lang w:val="it-IT"/>
        </w:rPr>
      </w:pPr>
      <w:r w:rsidRPr="00C012C0">
        <w:rPr>
          <w:rFonts w:ascii="Times New Roman" w:hAnsi="Times New Roman" w:cs="Times New Roman"/>
          <w:lang w:val="it-IT"/>
        </w:rPr>
        <w:lastRenderedPageBreak/>
        <w:t>Králik, Lóránd István</w:t>
      </w:r>
      <w:r w:rsidR="00561FAE" w:rsidRPr="00C012C0">
        <w:rPr>
          <w:rFonts w:ascii="Times New Roman" w:hAnsi="Times New Roman" w:cs="Times New Roman"/>
          <w:lang w:val="it-IT"/>
        </w:rPr>
        <w:t xml:space="preserve"> (2012).</w:t>
      </w:r>
      <w:r w:rsidRPr="00C012C0">
        <w:rPr>
          <w:rFonts w:ascii="Times New Roman" w:hAnsi="Times New Roman" w:cs="Times New Roman"/>
          <w:lang w:val="it-IT"/>
        </w:rPr>
        <w:t xml:space="preserve"> Relationship Between Macroeconomic Variables And Stock Market Returns On Bucharest Stock Exchange, Metalurgia International,vol, XVII., No. 08, 2012, pp. 127-132, ISNN 1582-2214, cotată ISI Web of Science. la momentul apariției articolului</w:t>
      </w:r>
    </w:p>
    <w:p w14:paraId="6CC66EB1" w14:textId="19FB12BF" w:rsidR="00C46A76" w:rsidRPr="00C012C0" w:rsidRDefault="00C46A76" w:rsidP="00091336">
      <w:pPr>
        <w:numPr>
          <w:ilvl w:val="0"/>
          <w:numId w:val="10"/>
        </w:numPr>
        <w:autoSpaceDE w:val="0"/>
        <w:autoSpaceDN w:val="0"/>
        <w:adjustRightInd w:val="0"/>
        <w:spacing w:before="240" w:after="0" w:line="240" w:lineRule="auto"/>
        <w:jc w:val="both"/>
        <w:rPr>
          <w:rFonts w:ascii="Times New Roman" w:hAnsi="Times New Roman" w:cs="Times New Roman"/>
          <w:lang w:val="it-IT"/>
        </w:rPr>
      </w:pPr>
      <w:r w:rsidRPr="00C012C0">
        <w:rPr>
          <w:rFonts w:ascii="Times New Roman" w:hAnsi="Times New Roman" w:cs="Times New Roman"/>
          <w:lang w:val="it-IT"/>
        </w:rPr>
        <w:t>Králik, Lóránd I.</w:t>
      </w:r>
      <w:r w:rsidR="00561FAE" w:rsidRPr="00C012C0">
        <w:rPr>
          <w:rFonts w:ascii="Times New Roman" w:hAnsi="Times New Roman" w:cs="Times New Roman"/>
          <w:lang w:val="it-IT"/>
        </w:rPr>
        <w:t>(2012).</w:t>
      </w:r>
      <w:r w:rsidRPr="00C012C0">
        <w:rPr>
          <w:rFonts w:ascii="Times New Roman" w:hAnsi="Times New Roman" w:cs="Times New Roman"/>
          <w:lang w:val="it-IT"/>
        </w:rPr>
        <w:t xml:space="preserve"> Short-run dynamics in aluminium industry: Evidence from Romanian Capital Market, Metalurgia International, vol. XVII., no. 12, 2012, pp. 186-195, ISNN 1582-2214, cotată ISI Web of Science la momentul apariției articolului.</w:t>
      </w:r>
    </w:p>
    <w:p w14:paraId="3BB7B3B2" w14:textId="753414D6" w:rsidR="00091336" w:rsidRPr="00C012C0" w:rsidRDefault="00091336" w:rsidP="00561FAE">
      <w:pPr>
        <w:pStyle w:val="Default"/>
        <w:numPr>
          <w:ilvl w:val="0"/>
          <w:numId w:val="10"/>
        </w:numPr>
        <w:spacing w:before="240"/>
        <w:jc w:val="both"/>
        <w:rPr>
          <w:bCs/>
          <w:color w:val="auto"/>
          <w:sz w:val="22"/>
          <w:szCs w:val="22"/>
          <w:lang w:val="it-IT"/>
        </w:rPr>
      </w:pPr>
      <w:r w:rsidRPr="00C012C0">
        <w:rPr>
          <w:bCs/>
          <w:color w:val="auto"/>
          <w:sz w:val="22"/>
          <w:szCs w:val="22"/>
          <w:lang w:val="it-IT"/>
        </w:rPr>
        <w:t>Kralik, L. I. (2012). Short-run dynamics in aluminium industry: evidence from romanian capital market. Metalurgia International, 17(12), 186.</w:t>
      </w:r>
    </w:p>
    <w:p w14:paraId="16E8483A" w14:textId="77777777" w:rsidR="00DC3D9A" w:rsidRPr="00561FAE" w:rsidRDefault="00DC3D9A" w:rsidP="00F969E8">
      <w:pPr>
        <w:pStyle w:val="Default"/>
        <w:jc w:val="both"/>
        <w:rPr>
          <w:bCs/>
          <w:color w:val="388600"/>
          <w:sz w:val="22"/>
          <w:szCs w:val="22"/>
          <w:lang w:val="it-IT"/>
        </w:rPr>
      </w:pPr>
    </w:p>
    <w:p w14:paraId="2C2C6DE7" w14:textId="77BEB4DE" w:rsidR="004D457E" w:rsidRPr="00B86149" w:rsidRDefault="00141DAA" w:rsidP="00B86149">
      <w:pPr>
        <w:spacing w:after="0"/>
        <w:ind w:left="567" w:hanging="283"/>
        <w:jc w:val="both"/>
        <w:rPr>
          <w:rFonts w:ascii="Times New Roman" w:hAnsi="Times New Roman" w:cs="Times New Roman"/>
          <w:b/>
          <w:lang w:val="es-AR"/>
        </w:rPr>
      </w:pPr>
      <w:r w:rsidRPr="008234C8">
        <w:rPr>
          <w:rFonts w:ascii="Times New Roman" w:hAnsi="Times New Roman" w:cs="Times New Roman"/>
          <w:b/>
          <w:lang w:val="es-AR"/>
        </w:rPr>
        <w:t>C2. Lucrări ştiinţifice publicate în reviste indexate în baze de date internaţionale (indica</w:t>
      </w:r>
      <w:r w:rsidRPr="008234C8">
        <w:rPr>
          <w:rFonts w:ascii="Times New Roman" w:hAnsi="Times New Roman" w:cs="Times New Roman"/>
          <w:b/>
          <w:lang w:val="ro-RO"/>
        </w:rPr>
        <w:t>ţi şi baza de date</w:t>
      </w:r>
      <w:r w:rsidRPr="008234C8">
        <w:rPr>
          <w:rFonts w:ascii="Times New Roman" w:hAnsi="Times New Roman" w:cs="Times New Roman"/>
          <w:b/>
          <w:lang w:val="es-AR"/>
        </w:rPr>
        <w:t xml:space="preserve">). </w:t>
      </w:r>
    </w:p>
    <w:p w14:paraId="14CC7B4F" w14:textId="330B5300" w:rsidR="00465680" w:rsidRPr="00F36D68" w:rsidRDefault="00465680" w:rsidP="00F36D68">
      <w:pPr>
        <w:pStyle w:val="ListParagraph"/>
        <w:numPr>
          <w:ilvl w:val="0"/>
          <w:numId w:val="2"/>
        </w:numPr>
        <w:tabs>
          <w:tab w:val="clear" w:pos="720"/>
          <w:tab w:val="num" w:pos="851"/>
        </w:tabs>
        <w:ind w:left="851" w:hanging="284"/>
        <w:rPr>
          <w:rFonts w:eastAsia="Calibri"/>
          <w:bCs/>
          <w:color w:val="000000"/>
          <w:sz w:val="22"/>
          <w:szCs w:val="22"/>
          <w:lang w:val="it-IT"/>
        </w:rPr>
      </w:pPr>
      <w:r w:rsidRPr="00465680">
        <w:rPr>
          <w:rFonts w:eastAsia="Calibri"/>
          <w:bCs/>
          <w:color w:val="000000"/>
          <w:sz w:val="22"/>
          <w:szCs w:val="22"/>
          <w:lang w:val="it-IT"/>
        </w:rPr>
        <w:t xml:space="preserve">Balla , J., &amp; Králik, L.-I. (2023). </w:t>
      </w:r>
      <w:r>
        <w:rPr>
          <w:rFonts w:eastAsia="Calibri"/>
          <w:bCs/>
          <w:color w:val="000000"/>
          <w:sz w:val="22"/>
          <w:szCs w:val="22"/>
          <w:lang w:val="it-IT"/>
        </w:rPr>
        <w:t>A</w:t>
      </w:r>
      <w:r w:rsidRPr="00465680">
        <w:rPr>
          <w:rFonts w:eastAsia="Calibri"/>
          <w:bCs/>
          <w:color w:val="000000"/>
          <w:sz w:val="22"/>
          <w:szCs w:val="22"/>
          <w:lang w:val="it-IT"/>
        </w:rPr>
        <w:t xml:space="preserve">rtificial intelligence in the corporate sector. Applied Studies in Agribusiness and Commerce, 17(1). (DOAJ, EZB, RePEc,  IDEAS) </w:t>
      </w:r>
      <w:hyperlink r:id="rId10" w:history="1">
        <w:r w:rsidRPr="001107E5">
          <w:rPr>
            <w:rStyle w:val="Hyperlink"/>
            <w:rFonts w:eastAsia="Calibri"/>
            <w:bCs/>
            <w:sz w:val="22"/>
            <w:szCs w:val="22"/>
            <w:lang w:val="it-IT"/>
          </w:rPr>
          <w:t>https://doi.org/10.19041/APSTRACT/2023/1/8</w:t>
        </w:r>
      </w:hyperlink>
      <w:r>
        <w:rPr>
          <w:rFonts w:eastAsia="Calibri"/>
          <w:bCs/>
          <w:color w:val="000000"/>
          <w:sz w:val="22"/>
          <w:szCs w:val="22"/>
          <w:lang w:val="it-IT"/>
        </w:rPr>
        <w:t xml:space="preserve"> </w:t>
      </w:r>
      <w:r w:rsidRPr="00465680">
        <w:rPr>
          <w:rFonts w:eastAsia="Calibri"/>
          <w:bCs/>
          <w:color w:val="000000"/>
          <w:sz w:val="22"/>
          <w:szCs w:val="22"/>
          <w:lang w:val="it-IT"/>
        </w:rPr>
        <w:t xml:space="preserve">  </w:t>
      </w:r>
    </w:p>
    <w:p w14:paraId="7A327666" w14:textId="5182C3D8" w:rsidR="00762BC1" w:rsidRPr="00242FD4" w:rsidRDefault="00762BC1" w:rsidP="00712A57">
      <w:pPr>
        <w:pStyle w:val="Default"/>
        <w:numPr>
          <w:ilvl w:val="0"/>
          <w:numId w:val="2"/>
        </w:numPr>
        <w:tabs>
          <w:tab w:val="clear" w:pos="720"/>
          <w:tab w:val="num" w:pos="851"/>
        </w:tabs>
        <w:spacing w:before="240"/>
        <w:ind w:left="851" w:hanging="284"/>
        <w:jc w:val="both"/>
        <w:rPr>
          <w:bCs/>
          <w:sz w:val="22"/>
          <w:szCs w:val="22"/>
          <w:lang w:val="it-IT"/>
        </w:rPr>
      </w:pPr>
      <w:r w:rsidRPr="00242FD4">
        <w:rPr>
          <w:bCs/>
          <w:sz w:val="22"/>
          <w:szCs w:val="22"/>
          <w:lang w:val="it-IT"/>
        </w:rPr>
        <w:t xml:space="preserve">Králik, L., &amp; Szász, E. (2019). VAT-Gap Convergence in Central and Eastern Europe. </w:t>
      </w:r>
      <w:r w:rsidRPr="00242FD4">
        <w:rPr>
          <w:bCs/>
          <w:i/>
          <w:iCs/>
          <w:sz w:val="22"/>
          <w:szCs w:val="22"/>
          <w:lang w:val="it-IT"/>
        </w:rPr>
        <w:t>Ovidius University Annals, Series Economic Sciences</w:t>
      </w:r>
      <w:r w:rsidRPr="00242FD4">
        <w:rPr>
          <w:bCs/>
          <w:sz w:val="22"/>
          <w:szCs w:val="22"/>
          <w:lang w:val="it-IT"/>
        </w:rPr>
        <w:t>, 19(2).</w:t>
      </w:r>
      <w:r w:rsidR="00712A57" w:rsidRPr="00242FD4">
        <w:rPr>
          <w:sz w:val="22"/>
          <w:szCs w:val="22"/>
          <w:lang w:val="es-AR"/>
        </w:rPr>
        <w:t xml:space="preserve"> pp. 772-778. (EBSCO, Cabell’s Directories, RePEc, DOAJ, INDEX COPERNICUS, Scientific Indexing Services)</w:t>
      </w:r>
    </w:p>
    <w:p w14:paraId="7E0BE261" w14:textId="3F21E427" w:rsidR="00B076D0" w:rsidRDefault="00B076D0" w:rsidP="00762BC1">
      <w:pPr>
        <w:pStyle w:val="Default"/>
        <w:numPr>
          <w:ilvl w:val="0"/>
          <w:numId w:val="2"/>
        </w:numPr>
        <w:tabs>
          <w:tab w:val="clear" w:pos="720"/>
          <w:tab w:val="num" w:pos="851"/>
        </w:tabs>
        <w:spacing w:before="240"/>
        <w:ind w:left="851" w:hanging="284"/>
        <w:jc w:val="both"/>
        <w:rPr>
          <w:bCs/>
          <w:sz w:val="22"/>
          <w:szCs w:val="22"/>
          <w:lang w:val="it-IT"/>
        </w:rPr>
      </w:pPr>
      <w:r w:rsidRPr="00B076D0">
        <w:rPr>
          <w:bCs/>
          <w:sz w:val="22"/>
          <w:szCs w:val="22"/>
          <w:lang w:val="it-IT"/>
        </w:rPr>
        <w:t xml:space="preserve">Králik, L. I. (2019). Financing and financial independence of local governments from Valea Ierului and Valea Barcăului.  </w:t>
      </w:r>
      <w:r w:rsidRPr="00FD0D0C">
        <w:rPr>
          <w:bCs/>
          <w:i/>
          <w:iCs/>
          <w:sz w:val="22"/>
          <w:szCs w:val="22"/>
          <w:lang w:val="it-IT"/>
        </w:rPr>
        <w:t>Forum on Economics and Business</w:t>
      </w:r>
      <w:r w:rsidRPr="00B076D0">
        <w:rPr>
          <w:bCs/>
          <w:sz w:val="22"/>
          <w:szCs w:val="22"/>
          <w:lang w:val="it-IT"/>
        </w:rPr>
        <w:t xml:space="preserve"> (Vol. 22, No. 140, pp. 59A-75). Hungarian Economists' Society of Romania.</w:t>
      </w:r>
      <w:r w:rsidR="00F06BB4">
        <w:rPr>
          <w:bCs/>
          <w:sz w:val="22"/>
          <w:szCs w:val="22"/>
          <w:lang w:val="it-IT"/>
        </w:rPr>
        <w:t>(EBSCO, ProQuest).</w:t>
      </w:r>
    </w:p>
    <w:p w14:paraId="4BDC02B0" w14:textId="540CEB43" w:rsidR="00B076D0" w:rsidRPr="00B076D0" w:rsidRDefault="00B076D0" w:rsidP="00762BC1">
      <w:pPr>
        <w:pStyle w:val="Default"/>
        <w:numPr>
          <w:ilvl w:val="0"/>
          <w:numId w:val="2"/>
        </w:numPr>
        <w:tabs>
          <w:tab w:val="clear" w:pos="720"/>
          <w:tab w:val="num" w:pos="851"/>
        </w:tabs>
        <w:spacing w:before="240"/>
        <w:ind w:left="851" w:hanging="284"/>
        <w:jc w:val="both"/>
        <w:rPr>
          <w:bCs/>
          <w:sz w:val="22"/>
          <w:szCs w:val="22"/>
          <w:lang w:val="it-IT"/>
        </w:rPr>
      </w:pPr>
      <w:r w:rsidRPr="00B076D0">
        <w:rPr>
          <w:bCs/>
          <w:sz w:val="22"/>
          <w:szCs w:val="22"/>
          <w:lang w:val="it-IT"/>
        </w:rPr>
        <w:t xml:space="preserve">István, K. L. (2018). Conditional Correlation on CEE Stock Markets. </w:t>
      </w:r>
      <w:r w:rsidR="00FD0D0C" w:rsidRPr="00FD0D0C">
        <w:rPr>
          <w:bCs/>
          <w:i/>
          <w:iCs/>
          <w:sz w:val="22"/>
          <w:szCs w:val="22"/>
          <w:lang w:val="it-IT"/>
        </w:rPr>
        <w:t>Ovidius University Annals Economi</w:t>
      </w:r>
      <w:r w:rsidR="00FD0D0C">
        <w:rPr>
          <w:bCs/>
          <w:i/>
          <w:iCs/>
          <w:sz w:val="22"/>
          <w:szCs w:val="22"/>
          <w:lang w:val="it-IT"/>
        </w:rPr>
        <w:t>c</w:t>
      </w:r>
      <w:r w:rsidR="00FD0D0C" w:rsidRPr="00FD0D0C">
        <w:rPr>
          <w:bCs/>
          <w:i/>
          <w:iCs/>
          <w:sz w:val="22"/>
          <w:szCs w:val="22"/>
          <w:lang w:val="it-IT"/>
        </w:rPr>
        <w:t xml:space="preserve"> Sciences Seri</w:t>
      </w:r>
      <w:r w:rsidR="00FD0D0C">
        <w:rPr>
          <w:bCs/>
          <w:i/>
          <w:iCs/>
          <w:sz w:val="22"/>
          <w:szCs w:val="22"/>
          <w:lang w:val="it-IT"/>
        </w:rPr>
        <w:t>es</w:t>
      </w:r>
      <w:r w:rsidRPr="00B076D0">
        <w:rPr>
          <w:bCs/>
          <w:sz w:val="22"/>
          <w:szCs w:val="22"/>
          <w:lang w:val="it-IT"/>
        </w:rPr>
        <w:t>, 130.</w:t>
      </w:r>
      <w:r w:rsidR="00F06BB4">
        <w:rPr>
          <w:bCs/>
          <w:sz w:val="22"/>
          <w:szCs w:val="22"/>
          <w:lang w:val="it-IT"/>
        </w:rPr>
        <w:t>(EBSCO, RePec, ERIH Plus, Doaj)</w:t>
      </w:r>
    </w:p>
    <w:p w14:paraId="70AB2175" w14:textId="7E35F92C" w:rsidR="00762BC1" w:rsidRPr="00F06BB4" w:rsidRDefault="00762BC1" w:rsidP="00F06BB4">
      <w:pPr>
        <w:pStyle w:val="Default"/>
        <w:numPr>
          <w:ilvl w:val="0"/>
          <w:numId w:val="2"/>
        </w:numPr>
        <w:tabs>
          <w:tab w:val="clear" w:pos="720"/>
          <w:tab w:val="num" w:pos="851"/>
        </w:tabs>
        <w:spacing w:before="240"/>
        <w:ind w:left="851" w:hanging="284"/>
        <w:jc w:val="both"/>
        <w:rPr>
          <w:bCs/>
          <w:sz w:val="22"/>
          <w:szCs w:val="22"/>
          <w:lang w:val="it-IT"/>
        </w:rPr>
      </w:pPr>
      <w:r w:rsidRPr="00762BC1">
        <w:rPr>
          <w:bCs/>
          <w:sz w:val="22"/>
          <w:szCs w:val="22"/>
          <w:lang w:val="it-IT"/>
        </w:rPr>
        <w:t>Anghelache, C., Marinescu, R. T., Manole, A., Pocan, I. M., &amp; Kralik, L. (2012). Financial Diagnosis of Enterprise's Profitability and Risks. Romanian Statistical Review.</w:t>
      </w:r>
      <w:r w:rsidR="00F06BB4" w:rsidRPr="00F06BB4">
        <w:rPr>
          <w:bCs/>
          <w:sz w:val="22"/>
          <w:szCs w:val="22"/>
          <w:lang w:val="it-IT"/>
        </w:rPr>
        <w:t xml:space="preserve"> </w:t>
      </w:r>
      <w:r w:rsidR="00F06BB4">
        <w:rPr>
          <w:bCs/>
          <w:sz w:val="22"/>
          <w:szCs w:val="22"/>
          <w:lang w:val="it-IT"/>
        </w:rPr>
        <w:t>(EBSCO, RePec, Doaj)</w:t>
      </w:r>
    </w:p>
    <w:p w14:paraId="6AF98FEE" w14:textId="77777777" w:rsidR="00B353FB" w:rsidRDefault="00B353FB" w:rsidP="00B353FB">
      <w:pPr>
        <w:pStyle w:val="ListParagraph"/>
        <w:rPr>
          <w:bCs/>
          <w:sz w:val="22"/>
          <w:szCs w:val="22"/>
          <w:lang w:val="it-IT"/>
        </w:rPr>
      </w:pPr>
    </w:p>
    <w:p w14:paraId="2B3E35D3" w14:textId="111D4604" w:rsidR="00B353FB" w:rsidRPr="00B353FB" w:rsidRDefault="00B353FB" w:rsidP="00B353FB">
      <w:pPr>
        <w:pStyle w:val="Default"/>
        <w:numPr>
          <w:ilvl w:val="0"/>
          <w:numId w:val="2"/>
        </w:numPr>
        <w:tabs>
          <w:tab w:val="clear" w:pos="720"/>
          <w:tab w:val="num" w:pos="851"/>
        </w:tabs>
        <w:ind w:left="851" w:hanging="284"/>
        <w:jc w:val="both"/>
        <w:rPr>
          <w:bCs/>
          <w:sz w:val="22"/>
          <w:szCs w:val="22"/>
          <w:lang w:val="it-IT"/>
        </w:rPr>
      </w:pPr>
      <w:r w:rsidRPr="00B353FB">
        <w:rPr>
          <w:bCs/>
          <w:color w:val="auto"/>
          <w:sz w:val="22"/>
          <w:szCs w:val="22"/>
          <w:lang w:val="it-IT"/>
        </w:rPr>
        <w:t>Bugudui, E., Diaconu, A., Baltac, G., Kralik, L., &amp; Sava, C. C. (2012). Relaţia între parametrii dreptelor reciproce. Romanian Statistical Review, 149-154.</w:t>
      </w:r>
      <w:r w:rsidR="00F06BB4" w:rsidRPr="00F06BB4">
        <w:rPr>
          <w:bCs/>
          <w:sz w:val="22"/>
          <w:szCs w:val="22"/>
          <w:lang w:val="it-IT"/>
        </w:rPr>
        <w:t xml:space="preserve"> </w:t>
      </w:r>
      <w:r w:rsidR="00F06BB4">
        <w:rPr>
          <w:bCs/>
          <w:sz w:val="22"/>
          <w:szCs w:val="22"/>
          <w:lang w:val="it-IT"/>
        </w:rPr>
        <w:t>(EBSCO, RePec, Doaj)</w:t>
      </w:r>
    </w:p>
    <w:p w14:paraId="3D4A1E90" w14:textId="77777777" w:rsidR="00B353FB" w:rsidRDefault="00B353FB" w:rsidP="00B353FB">
      <w:pPr>
        <w:pStyle w:val="ListParagraph"/>
        <w:rPr>
          <w:bCs/>
          <w:sz w:val="22"/>
          <w:szCs w:val="22"/>
          <w:lang w:val="it-IT"/>
        </w:rPr>
      </w:pPr>
    </w:p>
    <w:p w14:paraId="7F692FF1" w14:textId="13077336" w:rsidR="00B353FB" w:rsidRPr="00B353FB" w:rsidRDefault="00B353FB" w:rsidP="00B353FB">
      <w:pPr>
        <w:pStyle w:val="Default"/>
        <w:numPr>
          <w:ilvl w:val="0"/>
          <w:numId w:val="2"/>
        </w:numPr>
        <w:tabs>
          <w:tab w:val="clear" w:pos="720"/>
          <w:tab w:val="num" w:pos="851"/>
        </w:tabs>
        <w:ind w:left="851" w:hanging="284"/>
        <w:jc w:val="both"/>
        <w:rPr>
          <w:bCs/>
          <w:sz w:val="22"/>
          <w:szCs w:val="22"/>
          <w:lang w:val="it-IT"/>
        </w:rPr>
      </w:pPr>
      <w:r w:rsidRPr="00B353FB">
        <w:rPr>
          <w:bCs/>
          <w:color w:val="auto"/>
          <w:sz w:val="22"/>
          <w:szCs w:val="22"/>
        </w:rPr>
        <w:t>Anghelache, C., Prodan, L., Sava, C. C., &amp; Kralik, L. (2012). Estimarea relaţiilor dintre variabile. </w:t>
      </w:r>
      <w:r w:rsidRPr="00B353FB">
        <w:rPr>
          <w:bCs/>
          <w:i/>
          <w:iCs/>
          <w:color w:val="auto"/>
          <w:sz w:val="22"/>
          <w:szCs w:val="22"/>
        </w:rPr>
        <w:t>Romanian Statistical Review</w:t>
      </w:r>
      <w:r w:rsidRPr="00B353FB">
        <w:rPr>
          <w:bCs/>
          <w:color w:val="auto"/>
          <w:sz w:val="22"/>
          <w:szCs w:val="22"/>
        </w:rPr>
        <w:t>, 257-260</w:t>
      </w:r>
      <w:r w:rsidR="00F06BB4">
        <w:rPr>
          <w:bCs/>
          <w:color w:val="auto"/>
          <w:sz w:val="22"/>
          <w:szCs w:val="22"/>
        </w:rPr>
        <w:t xml:space="preserve">. </w:t>
      </w:r>
      <w:r w:rsidR="00F06BB4">
        <w:rPr>
          <w:bCs/>
          <w:sz w:val="22"/>
          <w:szCs w:val="22"/>
          <w:lang w:val="it-IT"/>
        </w:rPr>
        <w:t>(EBSCO, RePec, Doaj)</w:t>
      </w:r>
    </w:p>
    <w:p w14:paraId="4925A7FC" w14:textId="77777777" w:rsidR="00B353FB" w:rsidRDefault="00B353FB" w:rsidP="00B353FB">
      <w:pPr>
        <w:pStyle w:val="ListParagraph"/>
        <w:rPr>
          <w:bCs/>
          <w:sz w:val="22"/>
          <w:szCs w:val="22"/>
          <w:lang w:val="it-IT"/>
        </w:rPr>
      </w:pPr>
    </w:p>
    <w:p w14:paraId="09DA1F61" w14:textId="6337176F" w:rsidR="00B353FB" w:rsidRPr="00B353FB" w:rsidRDefault="00B353FB" w:rsidP="00B353FB">
      <w:pPr>
        <w:pStyle w:val="Default"/>
        <w:numPr>
          <w:ilvl w:val="0"/>
          <w:numId w:val="2"/>
        </w:numPr>
        <w:tabs>
          <w:tab w:val="clear" w:pos="720"/>
          <w:tab w:val="num" w:pos="851"/>
        </w:tabs>
        <w:ind w:left="851" w:hanging="284"/>
        <w:jc w:val="both"/>
        <w:rPr>
          <w:bCs/>
          <w:sz w:val="22"/>
          <w:szCs w:val="22"/>
          <w:lang w:val="it-IT"/>
        </w:rPr>
      </w:pPr>
      <w:r w:rsidRPr="00B353FB">
        <w:rPr>
          <w:bCs/>
          <w:color w:val="auto"/>
          <w:sz w:val="22"/>
          <w:szCs w:val="22"/>
          <w:lang w:val="it-IT"/>
        </w:rPr>
        <w:t>Anghelache, G. V., Anghelache, C., Manole, A., &amp; Kralik, L. (2012). Aspecte metodologice privind transformarea modelelor neliniare în modele liniare de regresie. Romanian Statistical Review, 295-303.</w:t>
      </w:r>
      <w:r w:rsidR="00F06BB4" w:rsidRPr="00F06BB4">
        <w:rPr>
          <w:bCs/>
          <w:sz w:val="22"/>
          <w:szCs w:val="22"/>
          <w:lang w:val="it-IT"/>
        </w:rPr>
        <w:t xml:space="preserve"> </w:t>
      </w:r>
      <w:r w:rsidR="00F06BB4">
        <w:rPr>
          <w:bCs/>
          <w:sz w:val="22"/>
          <w:szCs w:val="22"/>
          <w:lang w:val="it-IT"/>
        </w:rPr>
        <w:t>(EBSCO, RePec, Doaj)</w:t>
      </w:r>
      <w:r w:rsidR="00F06BB4">
        <w:rPr>
          <w:bCs/>
          <w:sz w:val="22"/>
          <w:szCs w:val="22"/>
          <w:lang w:val="it-IT"/>
        </w:rPr>
        <w:t>.</w:t>
      </w:r>
    </w:p>
    <w:p w14:paraId="38BC9CEC" w14:textId="77777777" w:rsidR="00B353FB" w:rsidRDefault="00B353FB" w:rsidP="00B353FB">
      <w:pPr>
        <w:pStyle w:val="ListParagraph"/>
        <w:rPr>
          <w:bCs/>
          <w:sz w:val="22"/>
          <w:szCs w:val="22"/>
          <w:lang w:val="it-IT"/>
        </w:rPr>
      </w:pPr>
    </w:p>
    <w:p w14:paraId="65E68378" w14:textId="26C0880E" w:rsidR="00B353FB" w:rsidRPr="0089508F" w:rsidRDefault="00B353FB" w:rsidP="00B353FB">
      <w:pPr>
        <w:pStyle w:val="Default"/>
        <w:numPr>
          <w:ilvl w:val="0"/>
          <w:numId w:val="2"/>
        </w:numPr>
        <w:tabs>
          <w:tab w:val="clear" w:pos="720"/>
          <w:tab w:val="num" w:pos="851"/>
        </w:tabs>
        <w:ind w:left="851" w:hanging="284"/>
        <w:jc w:val="both"/>
        <w:rPr>
          <w:bCs/>
          <w:color w:val="388600"/>
          <w:sz w:val="22"/>
          <w:szCs w:val="22"/>
          <w:lang w:val="it-IT"/>
        </w:rPr>
      </w:pPr>
      <w:r w:rsidRPr="00F06BB4">
        <w:rPr>
          <w:bCs/>
          <w:color w:val="auto"/>
          <w:sz w:val="22"/>
          <w:szCs w:val="22"/>
        </w:rPr>
        <w:t xml:space="preserve">Anghelache, C., </w:t>
      </w:r>
      <w:r w:rsidR="000E0F80" w:rsidRPr="00F06BB4">
        <w:rPr>
          <w:bCs/>
          <w:color w:val="auto"/>
          <w:sz w:val="22"/>
          <w:szCs w:val="22"/>
        </w:rPr>
        <w:t>Sava, C. C., Păunescu</w:t>
      </w:r>
      <w:r w:rsidRPr="00F06BB4">
        <w:rPr>
          <w:bCs/>
          <w:color w:val="auto"/>
          <w:sz w:val="22"/>
          <w:szCs w:val="22"/>
        </w:rPr>
        <w:t>, C., &amp; Kralik, L. (2012). Evidenţierea legaturilor dintre indicatorii macroeconomici prin utilizarea modelului regresiei liniare multiple. </w:t>
      </w:r>
      <w:r w:rsidRPr="00F06BB4">
        <w:rPr>
          <w:bCs/>
          <w:i/>
          <w:iCs/>
          <w:color w:val="auto"/>
          <w:sz w:val="22"/>
          <w:szCs w:val="22"/>
        </w:rPr>
        <w:t>Romanian Statistical Review</w:t>
      </w:r>
      <w:r w:rsidRPr="00F06BB4">
        <w:rPr>
          <w:bCs/>
          <w:color w:val="auto"/>
          <w:sz w:val="22"/>
          <w:szCs w:val="22"/>
        </w:rPr>
        <w:t>, 268-274</w:t>
      </w:r>
      <w:r w:rsidR="00F06BB4" w:rsidRPr="00F06BB4">
        <w:rPr>
          <w:bCs/>
          <w:color w:val="auto"/>
          <w:sz w:val="22"/>
          <w:szCs w:val="22"/>
        </w:rPr>
        <w:t xml:space="preserve">. </w:t>
      </w:r>
      <w:r w:rsidR="00F06BB4">
        <w:rPr>
          <w:bCs/>
          <w:sz w:val="22"/>
          <w:szCs w:val="22"/>
          <w:lang w:val="it-IT"/>
        </w:rPr>
        <w:t>(EBSCO, RePec, Doaj)</w:t>
      </w:r>
    </w:p>
    <w:p w14:paraId="19DFA66B" w14:textId="77777777" w:rsidR="00B353FB" w:rsidRDefault="00B353FB" w:rsidP="00B353FB">
      <w:pPr>
        <w:pStyle w:val="ListParagraph"/>
        <w:rPr>
          <w:bCs/>
          <w:sz w:val="22"/>
          <w:szCs w:val="22"/>
          <w:lang w:val="it-IT"/>
        </w:rPr>
      </w:pPr>
    </w:p>
    <w:p w14:paraId="6C628044" w14:textId="3D4B9DC0" w:rsidR="00B353FB" w:rsidRPr="00F06BB4" w:rsidRDefault="000E0F80" w:rsidP="00F06BB4">
      <w:pPr>
        <w:pStyle w:val="Default"/>
        <w:numPr>
          <w:ilvl w:val="0"/>
          <w:numId w:val="2"/>
        </w:numPr>
        <w:tabs>
          <w:tab w:val="clear" w:pos="720"/>
          <w:tab w:val="num" w:pos="851"/>
        </w:tabs>
        <w:ind w:left="851" w:hanging="284"/>
        <w:jc w:val="both"/>
        <w:rPr>
          <w:bCs/>
          <w:color w:val="388600"/>
          <w:sz w:val="22"/>
          <w:szCs w:val="22"/>
          <w:lang w:val="it-IT"/>
        </w:rPr>
      </w:pPr>
      <w:r w:rsidRPr="000E0F80">
        <w:rPr>
          <w:bCs/>
          <w:sz w:val="22"/>
          <w:szCs w:val="22"/>
        </w:rPr>
        <w:t>Anghelache, G. V., Negru, A., &amp; Kralik, L. (2012). Methodology Concerning the Utilization of the Value at Risk. </w:t>
      </w:r>
      <w:r w:rsidRPr="000E0F80">
        <w:rPr>
          <w:bCs/>
          <w:i/>
          <w:iCs/>
          <w:sz w:val="22"/>
          <w:szCs w:val="22"/>
        </w:rPr>
        <w:t>Romanian Statistical Review</w:t>
      </w:r>
      <w:r w:rsidRPr="000E0F80">
        <w:rPr>
          <w:bCs/>
          <w:sz w:val="22"/>
          <w:szCs w:val="22"/>
        </w:rPr>
        <w:t>.</w:t>
      </w:r>
      <w:r w:rsidR="00F06BB4" w:rsidRPr="00F06BB4">
        <w:rPr>
          <w:bCs/>
          <w:sz w:val="22"/>
          <w:szCs w:val="22"/>
          <w:lang w:val="it-IT"/>
        </w:rPr>
        <w:t xml:space="preserve"> </w:t>
      </w:r>
      <w:r w:rsidR="00F06BB4">
        <w:rPr>
          <w:bCs/>
          <w:sz w:val="22"/>
          <w:szCs w:val="22"/>
          <w:lang w:val="it-IT"/>
        </w:rPr>
        <w:t>(EBSCO, RePec, Doaj)</w:t>
      </w:r>
    </w:p>
    <w:p w14:paraId="7481C524" w14:textId="77777777" w:rsidR="000E0F80" w:rsidRDefault="000E0F80" w:rsidP="000E0F80">
      <w:pPr>
        <w:pStyle w:val="ListParagraph"/>
        <w:rPr>
          <w:bCs/>
          <w:sz w:val="22"/>
          <w:szCs w:val="22"/>
          <w:lang w:val="it-IT"/>
        </w:rPr>
      </w:pPr>
    </w:p>
    <w:p w14:paraId="5A0F1CF5" w14:textId="1D5D76AB" w:rsidR="000E0F80" w:rsidRPr="00F06BB4" w:rsidRDefault="000E0F80" w:rsidP="00F06BB4">
      <w:pPr>
        <w:pStyle w:val="Default"/>
        <w:numPr>
          <w:ilvl w:val="0"/>
          <w:numId w:val="2"/>
        </w:numPr>
        <w:tabs>
          <w:tab w:val="clear" w:pos="720"/>
          <w:tab w:val="num" w:pos="851"/>
        </w:tabs>
        <w:ind w:left="851" w:hanging="284"/>
        <w:jc w:val="both"/>
        <w:rPr>
          <w:bCs/>
          <w:color w:val="388600"/>
          <w:sz w:val="22"/>
          <w:szCs w:val="22"/>
          <w:lang w:val="it-IT"/>
        </w:rPr>
      </w:pPr>
      <w:r w:rsidRPr="00F06BB4">
        <w:rPr>
          <w:bCs/>
          <w:color w:val="auto"/>
          <w:sz w:val="22"/>
          <w:szCs w:val="22"/>
        </w:rPr>
        <w:t xml:space="preserve">Anghelache, G. V., Lefter, V., </w:t>
      </w:r>
      <w:r w:rsidR="00E47AE1" w:rsidRPr="00F06BB4">
        <w:rPr>
          <w:bCs/>
          <w:color w:val="auto"/>
          <w:sz w:val="22"/>
          <w:szCs w:val="22"/>
        </w:rPr>
        <w:t>Negru, A., &amp; Kralik</w:t>
      </w:r>
      <w:r w:rsidRPr="00F06BB4">
        <w:rPr>
          <w:bCs/>
          <w:color w:val="auto"/>
          <w:sz w:val="22"/>
          <w:szCs w:val="22"/>
        </w:rPr>
        <w:t>, L. (2012). Mathematic Models Applied in the Risk Management. </w:t>
      </w:r>
      <w:r w:rsidRPr="00F06BB4">
        <w:rPr>
          <w:bCs/>
          <w:i/>
          <w:iCs/>
          <w:color w:val="auto"/>
          <w:sz w:val="22"/>
          <w:szCs w:val="22"/>
        </w:rPr>
        <w:t>Revista Română de Statistică–Supliment Trim IV</w:t>
      </w:r>
      <w:r w:rsidRPr="00F06BB4">
        <w:rPr>
          <w:bCs/>
          <w:color w:val="auto"/>
          <w:sz w:val="22"/>
          <w:szCs w:val="22"/>
        </w:rPr>
        <w:t>, 15.</w:t>
      </w:r>
      <w:r w:rsidR="00F06BB4" w:rsidRPr="00F06BB4">
        <w:rPr>
          <w:bCs/>
          <w:color w:val="auto"/>
          <w:sz w:val="22"/>
          <w:szCs w:val="22"/>
          <w:lang w:val="it-IT"/>
        </w:rPr>
        <w:t xml:space="preserve"> </w:t>
      </w:r>
      <w:r w:rsidR="00F06BB4">
        <w:rPr>
          <w:bCs/>
          <w:sz w:val="22"/>
          <w:szCs w:val="22"/>
          <w:lang w:val="it-IT"/>
        </w:rPr>
        <w:t>(EBSCO, RePec, Doaj)</w:t>
      </w:r>
    </w:p>
    <w:p w14:paraId="213DC72F" w14:textId="0C5B5F50" w:rsidR="000E0F80" w:rsidRDefault="000E0F80" w:rsidP="00B076D0">
      <w:pPr>
        <w:pStyle w:val="Default"/>
        <w:numPr>
          <w:ilvl w:val="0"/>
          <w:numId w:val="2"/>
        </w:numPr>
        <w:tabs>
          <w:tab w:val="clear" w:pos="720"/>
          <w:tab w:val="num" w:pos="851"/>
        </w:tabs>
        <w:spacing w:before="240"/>
        <w:ind w:left="851" w:hanging="284"/>
        <w:jc w:val="both"/>
        <w:rPr>
          <w:bCs/>
          <w:sz w:val="22"/>
          <w:szCs w:val="22"/>
          <w:lang w:val="it-IT"/>
        </w:rPr>
      </w:pPr>
      <w:r w:rsidRPr="0089508F">
        <w:rPr>
          <w:bCs/>
          <w:sz w:val="22"/>
          <w:szCs w:val="22"/>
          <w:lang w:val="it-IT"/>
        </w:rPr>
        <w:t xml:space="preserve">Anghelache, G. V., Dinu, A. M., &amp; Kralik, L. (2012). Concepts regarding the theory of indices used in the construction of the prices system. </w:t>
      </w:r>
      <w:r w:rsidRPr="0089508F">
        <w:rPr>
          <w:bCs/>
          <w:i/>
          <w:iCs/>
          <w:sz w:val="22"/>
          <w:szCs w:val="22"/>
          <w:lang w:val="it-IT"/>
        </w:rPr>
        <w:t>Annals of Eftimie Murgu University Resita</w:t>
      </w:r>
      <w:r w:rsidRPr="0089508F">
        <w:rPr>
          <w:bCs/>
          <w:sz w:val="22"/>
          <w:szCs w:val="22"/>
          <w:lang w:val="it-IT"/>
        </w:rPr>
        <w:t>, Fascicle II, Economic Studies.</w:t>
      </w:r>
    </w:p>
    <w:p w14:paraId="17852693" w14:textId="77777777" w:rsidR="00F06BB4" w:rsidRPr="0089508F" w:rsidRDefault="00F06BB4" w:rsidP="00F06BB4">
      <w:pPr>
        <w:pStyle w:val="Default"/>
        <w:spacing w:before="240"/>
        <w:ind w:left="851"/>
        <w:jc w:val="both"/>
        <w:rPr>
          <w:bCs/>
          <w:sz w:val="22"/>
          <w:szCs w:val="22"/>
          <w:lang w:val="it-IT"/>
        </w:rPr>
      </w:pPr>
    </w:p>
    <w:p w14:paraId="2FAC6233" w14:textId="15D0B32C" w:rsidR="00F06BB4" w:rsidRPr="00F06BB4" w:rsidRDefault="00B076D0" w:rsidP="00F06BB4">
      <w:pPr>
        <w:pStyle w:val="Default"/>
        <w:numPr>
          <w:ilvl w:val="0"/>
          <w:numId w:val="2"/>
        </w:numPr>
        <w:tabs>
          <w:tab w:val="clear" w:pos="720"/>
          <w:tab w:val="num" w:pos="851"/>
        </w:tabs>
        <w:ind w:left="851" w:hanging="284"/>
        <w:jc w:val="both"/>
        <w:rPr>
          <w:bCs/>
          <w:color w:val="388600"/>
          <w:sz w:val="22"/>
          <w:szCs w:val="22"/>
          <w:lang w:val="it-IT"/>
        </w:rPr>
      </w:pPr>
      <w:r w:rsidRPr="00C83604">
        <w:rPr>
          <w:bCs/>
          <w:sz w:val="22"/>
          <w:szCs w:val="22"/>
          <w:lang w:val="it-IT"/>
        </w:rPr>
        <w:lastRenderedPageBreak/>
        <w:t>Carp,</w:t>
      </w:r>
      <w:r w:rsidR="00C83604" w:rsidRPr="00C83604">
        <w:rPr>
          <w:bCs/>
          <w:sz w:val="22"/>
          <w:szCs w:val="22"/>
          <w:lang w:val="it-IT"/>
        </w:rPr>
        <w:t xml:space="preserve"> A. A., Pocan, I. M., Sava, C. C., &amp; Kralik, L. (2012). Some Approaches on the Social Insurance Model in Romania. Revista Română de Statistică–Supliment Trim IV, 415.</w:t>
      </w:r>
      <w:r w:rsidR="00F06BB4" w:rsidRPr="00F06BB4">
        <w:rPr>
          <w:bCs/>
          <w:sz w:val="22"/>
          <w:szCs w:val="22"/>
          <w:lang w:val="it-IT"/>
        </w:rPr>
        <w:t xml:space="preserve"> </w:t>
      </w:r>
      <w:r w:rsidR="00F06BB4">
        <w:rPr>
          <w:bCs/>
          <w:sz w:val="22"/>
          <w:szCs w:val="22"/>
          <w:lang w:val="it-IT"/>
        </w:rPr>
        <w:t>(EBSCO, RePec, Doaj)</w:t>
      </w:r>
    </w:p>
    <w:p w14:paraId="2F000AD5" w14:textId="77777777" w:rsidR="00F06BB4" w:rsidRPr="00F06BB4" w:rsidRDefault="00F06BB4" w:rsidP="00F06BB4">
      <w:pPr>
        <w:pStyle w:val="Default"/>
        <w:ind w:left="851"/>
        <w:jc w:val="both"/>
        <w:rPr>
          <w:bCs/>
          <w:color w:val="388600"/>
          <w:sz w:val="22"/>
          <w:szCs w:val="22"/>
          <w:lang w:val="it-IT"/>
        </w:rPr>
      </w:pPr>
    </w:p>
    <w:p w14:paraId="3DB8E922" w14:textId="5DC70571" w:rsidR="00F06BB4" w:rsidRPr="00F06BB4" w:rsidRDefault="00C83604" w:rsidP="00F06BB4">
      <w:pPr>
        <w:pStyle w:val="Default"/>
        <w:numPr>
          <w:ilvl w:val="0"/>
          <w:numId w:val="2"/>
        </w:numPr>
        <w:tabs>
          <w:tab w:val="clear" w:pos="720"/>
          <w:tab w:val="num" w:pos="851"/>
        </w:tabs>
        <w:ind w:left="851" w:hanging="284"/>
        <w:jc w:val="both"/>
        <w:rPr>
          <w:bCs/>
          <w:color w:val="388600"/>
          <w:sz w:val="22"/>
          <w:szCs w:val="22"/>
          <w:lang w:val="it-IT"/>
        </w:rPr>
      </w:pPr>
      <w:r w:rsidRPr="00F06BB4">
        <w:rPr>
          <w:bCs/>
          <w:color w:val="auto"/>
          <w:sz w:val="22"/>
          <w:szCs w:val="22"/>
          <w:lang w:val="it-IT"/>
        </w:rPr>
        <w:t>Anghelache, C., Manole, A., Pârțachi, I., &amp; Kralik, L. (2012). Some considerations regarding the use of the fix and chained basis indices. Theoretical and Applied Economics, 12(12), 53.</w:t>
      </w:r>
      <w:r w:rsidR="00F06BB4" w:rsidRPr="00F06BB4">
        <w:rPr>
          <w:bCs/>
          <w:sz w:val="22"/>
          <w:szCs w:val="22"/>
          <w:lang w:val="it-IT"/>
        </w:rPr>
        <w:t xml:space="preserve"> </w:t>
      </w:r>
      <w:r w:rsidR="00F06BB4">
        <w:rPr>
          <w:bCs/>
          <w:sz w:val="22"/>
          <w:szCs w:val="22"/>
          <w:lang w:val="it-IT"/>
        </w:rPr>
        <w:t>(EBSCO, RePec, Doaj</w:t>
      </w:r>
      <w:r w:rsidR="00F06BB4">
        <w:rPr>
          <w:bCs/>
          <w:sz w:val="22"/>
          <w:szCs w:val="22"/>
          <w:lang w:val="it-IT"/>
        </w:rPr>
        <w:t>, ICAP</w:t>
      </w:r>
      <w:r w:rsidR="00F06BB4">
        <w:rPr>
          <w:bCs/>
          <w:sz w:val="22"/>
          <w:szCs w:val="22"/>
          <w:lang w:val="it-IT"/>
        </w:rPr>
        <w:t>)</w:t>
      </w:r>
    </w:p>
    <w:p w14:paraId="3F6325D4" w14:textId="77777777" w:rsidR="00F06BB4" w:rsidRPr="00F06BB4" w:rsidRDefault="00F06BB4" w:rsidP="00F06BB4">
      <w:pPr>
        <w:pStyle w:val="Default"/>
        <w:ind w:left="851"/>
        <w:jc w:val="both"/>
        <w:rPr>
          <w:bCs/>
          <w:color w:val="auto"/>
          <w:sz w:val="22"/>
          <w:szCs w:val="22"/>
          <w:lang w:val="it-IT"/>
        </w:rPr>
      </w:pPr>
    </w:p>
    <w:p w14:paraId="1B425649" w14:textId="4CC2A5B3" w:rsidR="00F06BB4" w:rsidRPr="00F06BB4" w:rsidRDefault="00B076D0" w:rsidP="00F06BB4">
      <w:pPr>
        <w:pStyle w:val="Default"/>
        <w:numPr>
          <w:ilvl w:val="0"/>
          <w:numId w:val="2"/>
        </w:numPr>
        <w:tabs>
          <w:tab w:val="clear" w:pos="720"/>
          <w:tab w:val="num" w:pos="851"/>
        </w:tabs>
        <w:ind w:left="851" w:hanging="284"/>
        <w:jc w:val="both"/>
        <w:rPr>
          <w:bCs/>
          <w:color w:val="auto"/>
          <w:sz w:val="22"/>
          <w:szCs w:val="22"/>
          <w:lang w:val="it-IT"/>
        </w:rPr>
      </w:pPr>
      <w:r w:rsidRPr="00F06BB4">
        <w:rPr>
          <w:bCs/>
          <w:color w:val="auto"/>
          <w:sz w:val="22"/>
          <w:szCs w:val="22"/>
          <w:lang w:val="it-IT"/>
        </w:rPr>
        <w:t>Kralik, L., &amp; Dumbravă, M. (2012). Analysis Model of the Company’s Patrimonial Elements. Revista Română de Statistică–Supliment Trim II, 141.</w:t>
      </w:r>
      <w:r w:rsidR="00F06BB4" w:rsidRPr="00F06BB4">
        <w:rPr>
          <w:bCs/>
          <w:color w:val="auto"/>
          <w:sz w:val="22"/>
          <w:szCs w:val="22"/>
          <w:lang w:val="it-IT"/>
        </w:rPr>
        <w:t xml:space="preserve"> </w:t>
      </w:r>
      <w:r w:rsidR="00F06BB4" w:rsidRPr="00F06BB4">
        <w:rPr>
          <w:bCs/>
          <w:color w:val="auto"/>
          <w:sz w:val="22"/>
          <w:szCs w:val="22"/>
          <w:lang w:val="it-IT"/>
        </w:rPr>
        <w:t>(EBSCO, RePec, Doaj)</w:t>
      </w:r>
    </w:p>
    <w:p w14:paraId="67434887" w14:textId="77777777" w:rsidR="00F06BB4" w:rsidRPr="00F06BB4" w:rsidRDefault="00F06BB4" w:rsidP="00F06BB4">
      <w:pPr>
        <w:pStyle w:val="Default"/>
        <w:ind w:left="851"/>
        <w:jc w:val="both"/>
        <w:rPr>
          <w:bCs/>
          <w:color w:val="auto"/>
          <w:sz w:val="22"/>
          <w:szCs w:val="22"/>
          <w:lang w:val="it-IT"/>
        </w:rPr>
      </w:pPr>
    </w:p>
    <w:p w14:paraId="5373C60D" w14:textId="3166C148" w:rsidR="00B076D0" w:rsidRPr="00F06BB4" w:rsidRDefault="00B076D0" w:rsidP="00F06BB4">
      <w:pPr>
        <w:pStyle w:val="Default"/>
        <w:numPr>
          <w:ilvl w:val="0"/>
          <w:numId w:val="2"/>
        </w:numPr>
        <w:tabs>
          <w:tab w:val="clear" w:pos="720"/>
          <w:tab w:val="num" w:pos="851"/>
        </w:tabs>
        <w:ind w:left="851" w:hanging="284"/>
        <w:jc w:val="both"/>
        <w:rPr>
          <w:bCs/>
          <w:color w:val="auto"/>
          <w:sz w:val="22"/>
          <w:szCs w:val="22"/>
          <w:lang w:val="it-IT"/>
        </w:rPr>
      </w:pPr>
      <w:r w:rsidRPr="00F06BB4">
        <w:rPr>
          <w:bCs/>
          <w:color w:val="auto"/>
          <w:sz w:val="22"/>
          <w:szCs w:val="22"/>
          <w:lang w:val="it-IT"/>
        </w:rPr>
        <w:t xml:space="preserve">Anghelache, Constantin, Victoria </w:t>
      </w:r>
      <w:r w:rsidR="00F06BB4" w:rsidRPr="00F06BB4">
        <w:rPr>
          <w:bCs/>
          <w:color w:val="auto"/>
          <w:sz w:val="22"/>
          <w:szCs w:val="22"/>
          <w:lang w:val="it-IT"/>
        </w:rPr>
        <w:t>Anghelache</w:t>
      </w:r>
      <w:r w:rsidRPr="00F06BB4">
        <w:rPr>
          <w:bCs/>
          <w:color w:val="auto"/>
          <w:sz w:val="22"/>
          <w:szCs w:val="22"/>
          <w:lang w:val="it-IT"/>
        </w:rPr>
        <w:t>, Mario GR Pagliacci, Anca Mihaela Teau, and Lorand Kralik. "Analysis on the Balance Sheet of a Company." Romanian Statistical Review (2012).</w:t>
      </w:r>
      <w:r w:rsidR="00F06BB4" w:rsidRPr="00F06BB4">
        <w:rPr>
          <w:bCs/>
          <w:color w:val="auto"/>
          <w:sz w:val="22"/>
          <w:szCs w:val="22"/>
          <w:lang w:val="it-IT"/>
        </w:rPr>
        <w:t xml:space="preserve"> </w:t>
      </w:r>
      <w:r w:rsidR="00F06BB4" w:rsidRPr="00F06BB4">
        <w:rPr>
          <w:bCs/>
          <w:color w:val="auto"/>
          <w:sz w:val="22"/>
          <w:szCs w:val="22"/>
          <w:lang w:val="it-IT"/>
        </w:rPr>
        <w:t>(EBSCO, RePec, Doaj)</w:t>
      </w:r>
    </w:p>
    <w:p w14:paraId="076C2665" w14:textId="25D0ACFC" w:rsidR="00FE3193" w:rsidRPr="0089508F" w:rsidRDefault="00FE3193" w:rsidP="00B076D0">
      <w:pPr>
        <w:pStyle w:val="Default"/>
        <w:numPr>
          <w:ilvl w:val="0"/>
          <w:numId w:val="2"/>
        </w:numPr>
        <w:tabs>
          <w:tab w:val="clear" w:pos="720"/>
          <w:tab w:val="num" w:pos="851"/>
        </w:tabs>
        <w:spacing w:before="240"/>
        <w:ind w:left="851" w:hanging="284"/>
        <w:jc w:val="both"/>
        <w:rPr>
          <w:bCs/>
          <w:sz w:val="22"/>
          <w:szCs w:val="22"/>
          <w:lang w:val="it-IT"/>
        </w:rPr>
      </w:pPr>
      <w:r w:rsidRPr="0089508F">
        <w:rPr>
          <w:bCs/>
          <w:sz w:val="22"/>
          <w:szCs w:val="22"/>
        </w:rPr>
        <w:t>Costel Lilea, F. P., Anghelache, C., Bugudui, E., Pocan, I. M., &amp; Kralik, L. (2012). Comparative evolution of the inflation measured through the gdp deflator. </w:t>
      </w:r>
      <w:r w:rsidRPr="0089508F">
        <w:rPr>
          <w:bCs/>
          <w:i/>
          <w:iCs/>
          <w:sz w:val="22"/>
          <w:szCs w:val="22"/>
        </w:rPr>
        <w:t>Annals of Eftimie Murgu University Resita, Fascicle II, Economic Studies</w:t>
      </w:r>
      <w:r w:rsidRPr="0089508F">
        <w:rPr>
          <w:bCs/>
          <w:sz w:val="22"/>
          <w:szCs w:val="22"/>
        </w:rPr>
        <w:t>.</w:t>
      </w:r>
    </w:p>
    <w:p w14:paraId="60E59C28" w14:textId="77777777" w:rsidR="00DC3D9A" w:rsidRPr="00DC3D9A" w:rsidRDefault="00DC3D9A" w:rsidP="00DC3D9A">
      <w:pPr>
        <w:pStyle w:val="ListParagraph"/>
        <w:widowControl w:val="0"/>
        <w:autoSpaceDE w:val="0"/>
        <w:autoSpaceDN w:val="0"/>
        <w:adjustRightInd w:val="0"/>
        <w:ind w:left="851"/>
        <w:jc w:val="both"/>
        <w:rPr>
          <w:i/>
          <w:sz w:val="22"/>
          <w:szCs w:val="22"/>
        </w:rPr>
      </w:pPr>
    </w:p>
    <w:p w14:paraId="3BB250FB" w14:textId="77777777" w:rsidR="001A657B" w:rsidRDefault="00141DAA" w:rsidP="005C1B8B">
      <w:pPr>
        <w:tabs>
          <w:tab w:val="num" w:pos="851"/>
        </w:tabs>
        <w:spacing w:after="0"/>
        <w:ind w:left="567" w:hanging="283"/>
        <w:jc w:val="both"/>
        <w:rPr>
          <w:rFonts w:ascii="Times New Roman" w:hAnsi="Times New Roman" w:cs="Times New Roman"/>
          <w:b/>
          <w:lang w:val="it-IT"/>
        </w:rPr>
      </w:pPr>
      <w:r w:rsidRPr="008234C8">
        <w:rPr>
          <w:rFonts w:ascii="Times New Roman" w:hAnsi="Times New Roman" w:cs="Times New Roman"/>
          <w:b/>
          <w:lang w:val="it-IT"/>
        </w:rPr>
        <w:t>C3. Lucrări ştiinţifice publicate în reviste din străinătate (altele decât cele menţionate anterior).</w:t>
      </w:r>
    </w:p>
    <w:p w14:paraId="1E986764" w14:textId="53EEA10E" w:rsidR="00345B44" w:rsidRPr="00465680" w:rsidRDefault="00345B44" w:rsidP="006F1526">
      <w:pPr>
        <w:pStyle w:val="ListParagraph"/>
        <w:numPr>
          <w:ilvl w:val="0"/>
          <w:numId w:val="14"/>
        </w:numPr>
        <w:ind w:left="1134" w:hanging="283"/>
        <w:rPr>
          <w:bCs/>
          <w:lang w:val="it-IT"/>
        </w:rPr>
      </w:pPr>
      <w:r w:rsidRPr="00465680">
        <w:rPr>
          <w:bCs/>
          <w:lang w:val="it-IT"/>
        </w:rPr>
        <w:t xml:space="preserve">Balla, J., &amp; Králik, L. I. (2023). </w:t>
      </w:r>
      <w:r w:rsidR="006F1526">
        <w:rPr>
          <w:bCs/>
          <w:sz w:val="22"/>
          <w:szCs w:val="22"/>
        </w:rPr>
        <w:t>C</w:t>
      </w:r>
      <w:r w:rsidR="006F1526" w:rsidRPr="00FE3193">
        <w:rPr>
          <w:bCs/>
          <w:sz w:val="22"/>
          <w:szCs w:val="22"/>
        </w:rPr>
        <w:t>omparative evolution</w:t>
      </w:r>
      <w:r w:rsidR="006F1526" w:rsidRPr="00465680">
        <w:rPr>
          <w:bCs/>
          <w:lang w:val="it-IT"/>
        </w:rPr>
        <w:t xml:space="preserve"> </w:t>
      </w:r>
      <w:r w:rsidRPr="00465680">
        <w:rPr>
          <w:bCs/>
          <w:lang w:val="it-IT"/>
        </w:rPr>
        <w:t xml:space="preserve">in the corporate sector. Applied Studies in Agribusiness and Commerce, 17(1), ISSN 1789-7874, pp. 69-73. </w:t>
      </w:r>
    </w:p>
    <w:p w14:paraId="2AF6E113" w14:textId="77777777" w:rsidR="00465680" w:rsidRPr="00465680" w:rsidRDefault="00465680" w:rsidP="00465680">
      <w:pPr>
        <w:pStyle w:val="ListParagraph"/>
        <w:rPr>
          <w:bCs/>
          <w:lang w:val="it-IT"/>
        </w:rPr>
      </w:pPr>
    </w:p>
    <w:p w14:paraId="56291103" w14:textId="46A2F086" w:rsidR="00345B44" w:rsidRDefault="00345B44" w:rsidP="006F1526">
      <w:pPr>
        <w:pStyle w:val="ListParagraph"/>
        <w:numPr>
          <w:ilvl w:val="0"/>
          <w:numId w:val="14"/>
        </w:numPr>
        <w:ind w:left="1134" w:hanging="283"/>
        <w:rPr>
          <w:bCs/>
          <w:lang w:val="it-IT"/>
        </w:rPr>
      </w:pPr>
      <w:r w:rsidRPr="00345B44">
        <w:rPr>
          <w:bCs/>
          <w:lang w:val="it-IT"/>
        </w:rPr>
        <w:t>Kralik, Lorand I.: A partiumi magyarlakta területek gazdasági átalakulása, Európai Összehasonlító Kisebbségkutatások Közalapítvány, Budapest, 2004, Working paper, 1-36.</w:t>
      </w:r>
    </w:p>
    <w:p w14:paraId="186417DA" w14:textId="77777777" w:rsidR="00345B44" w:rsidRPr="00345B44" w:rsidRDefault="00345B44" w:rsidP="00345B44">
      <w:pPr>
        <w:pStyle w:val="ListParagraph"/>
        <w:ind w:left="993"/>
        <w:rPr>
          <w:bCs/>
          <w:lang w:val="it-IT"/>
        </w:rPr>
      </w:pPr>
    </w:p>
    <w:p w14:paraId="2E8B1659" w14:textId="60F29C6A" w:rsidR="00345B44" w:rsidRPr="00345B44" w:rsidRDefault="00345B44" w:rsidP="007736A2">
      <w:pPr>
        <w:pStyle w:val="ListParagraph"/>
        <w:tabs>
          <w:tab w:val="num" w:pos="851"/>
        </w:tabs>
        <w:ind w:left="644"/>
        <w:jc w:val="both"/>
        <w:rPr>
          <w:b/>
          <w:lang w:val="it-IT"/>
        </w:rPr>
      </w:pPr>
    </w:p>
    <w:p w14:paraId="42D97723" w14:textId="77777777" w:rsidR="001A657B" w:rsidRPr="008234C8" w:rsidRDefault="00141DAA" w:rsidP="005C1B8B">
      <w:pPr>
        <w:tabs>
          <w:tab w:val="num" w:pos="851"/>
        </w:tabs>
        <w:spacing w:after="0"/>
        <w:ind w:left="567" w:hanging="283"/>
        <w:jc w:val="both"/>
        <w:rPr>
          <w:rFonts w:ascii="Times New Roman" w:hAnsi="Times New Roman" w:cs="Times New Roman"/>
          <w:b/>
          <w:lang w:val="ro-RO"/>
        </w:rPr>
      </w:pPr>
      <w:r w:rsidRPr="008234C8">
        <w:rPr>
          <w:rFonts w:ascii="Times New Roman" w:hAnsi="Times New Roman" w:cs="Times New Roman"/>
          <w:b/>
          <w:lang w:val="ro-RO"/>
        </w:rPr>
        <w:t>C4. Lucrări ştiinţifice publicate în reviste din ţară, recunoscute CNSIS (altele decât cele din baze de date internaţionale).</w:t>
      </w:r>
    </w:p>
    <w:p w14:paraId="6A3EABF0" w14:textId="729F0D1E" w:rsidR="006F1526" w:rsidRPr="000450A7" w:rsidRDefault="00141DAA" w:rsidP="000450A7">
      <w:pPr>
        <w:tabs>
          <w:tab w:val="num" w:pos="851"/>
        </w:tabs>
        <w:spacing w:after="0"/>
        <w:ind w:left="567" w:hanging="283"/>
        <w:jc w:val="both"/>
        <w:rPr>
          <w:rFonts w:ascii="Times New Roman" w:hAnsi="Times New Roman" w:cs="Times New Roman"/>
          <w:b/>
          <w:lang w:val="it-IT"/>
        </w:rPr>
      </w:pPr>
      <w:r w:rsidRPr="008234C8">
        <w:rPr>
          <w:rFonts w:ascii="Times New Roman" w:hAnsi="Times New Roman" w:cs="Times New Roman"/>
          <w:b/>
          <w:lang w:val="it-IT"/>
        </w:rPr>
        <w:t>C5. Lucrări ştiinţifice publicate în reviste, altele decât cele menţionate anterior</w:t>
      </w:r>
    </w:p>
    <w:p w14:paraId="5406B4FD" w14:textId="77777777" w:rsidR="00EF525A" w:rsidRPr="00225983" w:rsidRDefault="00EF525A" w:rsidP="00EF525A">
      <w:pPr>
        <w:pStyle w:val="ListParagraph"/>
        <w:numPr>
          <w:ilvl w:val="0"/>
          <w:numId w:val="15"/>
        </w:numPr>
        <w:spacing w:before="240"/>
        <w:ind w:left="1134" w:hanging="283"/>
        <w:jc w:val="both"/>
        <w:rPr>
          <w:color w:val="000000"/>
          <w:sz w:val="22"/>
          <w:szCs w:val="22"/>
        </w:rPr>
      </w:pPr>
      <w:r w:rsidRPr="009248C8">
        <w:rPr>
          <w:color w:val="000000"/>
          <w:sz w:val="22"/>
          <w:szCs w:val="22"/>
        </w:rPr>
        <w:t xml:space="preserve">Králik Lóránd István: Bitcoin: a jövő pénze, vagy befektetési </w:t>
      </w:r>
      <w:proofErr w:type="gramStart"/>
      <w:r w:rsidRPr="009248C8">
        <w:rPr>
          <w:color w:val="000000"/>
          <w:sz w:val="22"/>
          <w:szCs w:val="22"/>
        </w:rPr>
        <w:t>délibáb?,</w:t>
      </w:r>
      <w:proofErr w:type="gramEnd"/>
      <w:r w:rsidRPr="009248C8">
        <w:rPr>
          <w:color w:val="000000"/>
          <w:sz w:val="22"/>
          <w:szCs w:val="22"/>
        </w:rPr>
        <w:t xml:space="preserve"> Partiumi Szemle 2017/2, ISSN 1582-9952.</w:t>
      </w:r>
    </w:p>
    <w:p w14:paraId="1D1B9D1F" w14:textId="77777777" w:rsidR="00EF525A" w:rsidRDefault="00EF525A" w:rsidP="00EF525A">
      <w:pPr>
        <w:pStyle w:val="ListParagraph"/>
        <w:spacing w:before="240"/>
        <w:ind w:left="1134"/>
        <w:jc w:val="both"/>
        <w:rPr>
          <w:iCs/>
          <w:sz w:val="22"/>
          <w:szCs w:val="22"/>
        </w:rPr>
      </w:pPr>
    </w:p>
    <w:p w14:paraId="20A17035" w14:textId="652B952C" w:rsidR="007736A2" w:rsidRDefault="007736A2" w:rsidP="006F1526">
      <w:pPr>
        <w:pStyle w:val="ListParagraph"/>
        <w:numPr>
          <w:ilvl w:val="0"/>
          <w:numId w:val="15"/>
        </w:numPr>
        <w:spacing w:before="240"/>
        <w:ind w:left="1134" w:hanging="283"/>
        <w:jc w:val="both"/>
        <w:rPr>
          <w:iCs/>
          <w:sz w:val="22"/>
          <w:szCs w:val="22"/>
        </w:rPr>
      </w:pPr>
      <w:r w:rsidRPr="009248C8">
        <w:rPr>
          <w:iCs/>
          <w:sz w:val="22"/>
          <w:szCs w:val="22"/>
        </w:rPr>
        <w:t>Anghelache Constantin, Pârţachi, Ion, Kralik Lorand I.: Utilizarea indicilor cu bază fixă şi bază în lanţ, ART ECO, Universitatea Artifex din Bucureşti, Review of Economic Studies and Research, vol. 3, no. 1, 2012, pp. 65-71, ISSN 2069-4024.</w:t>
      </w:r>
    </w:p>
    <w:p w14:paraId="1C60DD46" w14:textId="77777777" w:rsidR="009248C8" w:rsidRPr="009248C8" w:rsidRDefault="009248C8" w:rsidP="006F1526">
      <w:pPr>
        <w:pStyle w:val="ListParagraph"/>
        <w:spacing w:before="240"/>
        <w:ind w:left="1134" w:hanging="283"/>
        <w:jc w:val="both"/>
        <w:rPr>
          <w:iCs/>
          <w:sz w:val="22"/>
          <w:szCs w:val="22"/>
        </w:rPr>
      </w:pPr>
    </w:p>
    <w:p w14:paraId="2E19C87B" w14:textId="5037B1E6" w:rsidR="009248C8" w:rsidRPr="00EE5133" w:rsidRDefault="007736A2" w:rsidP="006F1526">
      <w:pPr>
        <w:pStyle w:val="ListParagraph"/>
        <w:numPr>
          <w:ilvl w:val="0"/>
          <w:numId w:val="15"/>
        </w:numPr>
        <w:ind w:left="1134" w:hanging="283"/>
        <w:jc w:val="both"/>
        <w:rPr>
          <w:iCs/>
          <w:sz w:val="22"/>
          <w:szCs w:val="22"/>
        </w:rPr>
      </w:pPr>
      <w:r w:rsidRPr="009248C8">
        <w:rPr>
          <w:iCs/>
          <w:sz w:val="22"/>
          <w:szCs w:val="22"/>
        </w:rPr>
        <w:t>Anghelache Gabriela V., Pagliacci Mario G.R, Kralik Lorand I.: Tipuri de indici de preţ obţinuţi din conturile naţionale pentru analize economice, ART ECO, Universitatea Artifex din Bucureşti, Review of Economic Studies and Research, vol. 3, no. 3, 2012, pp. 72-76, ISSN 2069-4024.</w:t>
      </w:r>
    </w:p>
    <w:p w14:paraId="14C6EA5E" w14:textId="77777777" w:rsidR="009248C8" w:rsidRPr="009248C8" w:rsidRDefault="009248C8" w:rsidP="006F1526">
      <w:pPr>
        <w:pStyle w:val="ListParagraph"/>
        <w:ind w:left="1134" w:hanging="283"/>
        <w:jc w:val="both"/>
        <w:rPr>
          <w:iCs/>
          <w:sz w:val="22"/>
          <w:szCs w:val="22"/>
        </w:rPr>
      </w:pPr>
    </w:p>
    <w:p w14:paraId="386B1C23" w14:textId="77777777" w:rsidR="00EE5133" w:rsidRPr="009248C8" w:rsidRDefault="00EE5133" w:rsidP="006F1526">
      <w:pPr>
        <w:pStyle w:val="ListParagraph"/>
        <w:ind w:left="1134" w:hanging="283"/>
        <w:jc w:val="both"/>
        <w:rPr>
          <w:iCs/>
          <w:sz w:val="22"/>
          <w:szCs w:val="22"/>
        </w:rPr>
      </w:pPr>
    </w:p>
    <w:p w14:paraId="0CEC3705" w14:textId="77777777" w:rsidR="005C1B8B" w:rsidRDefault="005C1B8B" w:rsidP="005C1B8B">
      <w:pPr>
        <w:tabs>
          <w:tab w:val="num" w:pos="851"/>
        </w:tabs>
        <w:spacing w:after="0"/>
        <w:ind w:left="567" w:hanging="283"/>
        <w:jc w:val="both"/>
        <w:rPr>
          <w:rFonts w:ascii="Times New Roman" w:hAnsi="Times New Roman" w:cs="Times New Roman"/>
          <w:b/>
          <w:lang w:val="it-IT"/>
        </w:rPr>
      </w:pPr>
    </w:p>
    <w:p w14:paraId="74794DC3" w14:textId="7BA0FBFC" w:rsidR="001A657B" w:rsidRPr="008234C8" w:rsidRDefault="00141DAA" w:rsidP="005C1B8B">
      <w:pPr>
        <w:tabs>
          <w:tab w:val="num" w:pos="851"/>
        </w:tabs>
        <w:spacing w:after="0"/>
        <w:ind w:left="567" w:hanging="283"/>
        <w:jc w:val="both"/>
        <w:rPr>
          <w:rFonts w:ascii="Times New Roman" w:hAnsi="Times New Roman" w:cs="Times New Roman"/>
          <w:b/>
          <w:lang w:val="it-IT"/>
        </w:rPr>
      </w:pPr>
      <w:r w:rsidRPr="008234C8">
        <w:rPr>
          <w:rFonts w:ascii="Times New Roman" w:hAnsi="Times New Roman" w:cs="Times New Roman"/>
          <w:b/>
          <w:lang w:val="it-IT"/>
        </w:rPr>
        <w:t>C6. Lucrări ştiinţifice publicate în volumele manifestărilor ştiinţifice</w:t>
      </w:r>
    </w:p>
    <w:p w14:paraId="6CA923BA" w14:textId="77777777" w:rsidR="00A92ED5" w:rsidRPr="008234C8" w:rsidRDefault="00A92ED5" w:rsidP="00A92ED5">
      <w:pPr>
        <w:tabs>
          <w:tab w:val="num" w:pos="851"/>
        </w:tabs>
        <w:spacing w:after="0"/>
        <w:ind w:left="708" w:hanging="11"/>
        <w:jc w:val="both"/>
        <w:rPr>
          <w:rFonts w:ascii="Times New Roman" w:hAnsi="Times New Roman" w:cs="Times New Roman"/>
          <w:b/>
          <w:lang w:val="it-IT"/>
        </w:rPr>
      </w:pPr>
    </w:p>
    <w:p w14:paraId="7DBB11BC" w14:textId="33B551A0" w:rsidR="00762BC1" w:rsidRDefault="00762BC1" w:rsidP="00C46A76">
      <w:pPr>
        <w:widowControl w:val="0"/>
        <w:numPr>
          <w:ilvl w:val="0"/>
          <w:numId w:val="4"/>
        </w:numPr>
        <w:tabs>
          <w:tab w:val="clear" w:pos="1080"/>
          <w:tab w:val="num" w:pos="993"/>
        </w:tabs>
        <w:autoSpaceDE w:val="0"/>
        <w:autoSpaceDN w:val="0"/>
        <w:adjustRightInd w:val="0"/>
        <w:spacing w:after="0" w:line="240" w:lineRule="auto"/>
        <w:ind w:left="993" w:hanging="284"/>
        <w:jc w:val="both"/>
        <w:rPr>
          <w:rFonts w:ascii="Times New Roman" w:hAnsi="Times New Roman" w:cs="Times New Roman"/>
        </w:rPr>
      </w:pPr>
      <w:r w:rsidRPr="00762BC1">
        <w:rPr>
          <w:rFonts w:ascii="Times New Roman" w:hAnsi="Times New Roman" w:cs="Times New Roman"/>
        </w:rPr>
        <w:t>Králik, L., &amp; Fogarasi, J. Human-Related Factors Influencing FDI Inflows in EU-Countries</w:t>
      </w:r>
      <w:proofErr w:type="gramStart"/>
      <w:r w:rsidRPr="00762BC1">
        <w:rPr>
          <w:rFonts w:ascii="Times New Roman" w:hAnsi="Times New Roman" w:cs="Times New Roman"/>
        </w:rPr>
        <w:t>.</w:t>
      </w:r>
      <w:r>
        <w:rPr>
          <w:rFonts w:ascii="Times New Roman" w:hAnsi="Times New Roman" w:cs="Times New Roman"/>
        </w:rPr>
        <w:t>,Proceeding</w:t>
      </w:r>
      <w:proofErr w:type="gramEnd"/>
      <w:r>
        <w:rPr>
          <w:rFonts w:ascii="Times New Roman" w:hAnsi="Times New Roman" w:cs="Times New Roman"/>
        </w:rPr>
        <w:t xml:space="preserve"> of Management International conference, Trento, Italy, 5-8 june 2024, pp</w:t>
      </w:r>
      <w:r w:rsidR="002B0863">
        <w:rPr>
          <w:rFonts w:ascii="Times New Roman" w:hAnsi="Times New Roman" w:cs="Times New Roman"/>
        </w:rPr>
        <w:t>.</w:t>
      </w:r>
      <w:r>
        <w:rPr>
          <w:rFonts w:ascii="Times New Roman" w:hAnsi="Times New Roman" w:cs="Times New Roman"/>
        </w:rPr>
        <w:t>153-</w:t>
      </w:r>
      <w:r w:rsidR="002B0863">
        <w:rPr>
          <w:rFonts w:ascii="Times New Roman" w:hAnsi="Times New Roman" w:cs="Times New Roman"/>
        </w:rPr>
        <w:t>154.</w:t>
      </w:r>
    </w:p>
    <w:p w14:paraId="136829D1" w14:textId="77777777" w:rsidR="00762BC1" w:rsidRPr="00762BC1" w:rsidRDefault="00762BC1" w:rsidP="00762BC1">
      <w:pPr>
        <w:widowControl w:val="0"/>
        <w:autoSpaceDE w:val="0"/>
        <w:autoSpaceDN w:val="0"/>
        <w:adjustRightInd w:val="0"/>
        <w:spacing w:after="0" w:line="240" w:lineRule="auto"/>
        <w:jc w:val="both"/>
        <w:rPr>
          <w:rFonts w:ascii="Times New Roman" w:hAnsi="Times New Roman" w:cs="Times New Roman"/>
        </w:rPr>
      </w:pPr>
    </w:p>
    <w:p w14:paraId="5F557283" w14:textId="77777777" w:rsidR="00A92ED5" w:rsidRPr="008234C8" w:rsidRDefault="00A92ED5" w:rsidP="00A92ED5">
      <w:pPr>
        <w:spacing w:after="0"/>
        <w:ind w:left="708"/>
        <w:jc w:val="both"/>
        <w:rPr>
          <w:rFonts w:ascii="Times New Roman" w:hAnsi="Times New Roman" w:cs="Times New Roman"/>
          <w:b/>
          <w:lang w:val="it-IT"/>
        </w:rPr>
      </w:pPr>
    </w:p>
    <w:p w14:paraId="6C16EAAC" w14:textId="77777777" w:rsidR="00171207" w:rsidRPr="008234C8" w:rsidRDefault="00171207" w:rsidP="00A92ED5">
      <w:pPr>
        <w:spacing w:after="0"/>
        <w:ind w:left="708"/>
        <w:jc w:val="both"/>
        <w:rPr>
          <w:rFonts w:ascii="Times New Roman" w:hAnsi="Times New Roman" w:cs="Times New Roman"/>
          <w:b/>
          <w:lang w:val="it-IT"/>
        </w:rPr>
      </w:pPr>
    </w:p>
    <w:p w14:paraId="4635B594" w14:textId="77777777" w:rsidR="001A657B" w:rsidRPr="008234C8" w:rsidRDefault="00141DAA" w:rsidP="00DC215D">
      <w:pPr>
        <w:spacing w:after="0"/>
        <w:ind w:left="284" w:hanging="284"/>
        <w:jc w:val="both"/>
        <w:rPr>
          <w:rFonts w:ascii="Times New Roman" w:hAnsi="Times New Roman" w:cs="Times New Roman"/>
          <w:b/>
          <w:lang w:val="it-IT"/>
        </w:rPr>
      </w:pPr>
      <w:r w:rsidRPr="008234C8">
        <w:rPr>
          <w:rFonts w:ascii="Times New Roman" w:hAnsi="Times New Roman" w:cs="Times New Roman"/>
          <w:b/>
          <w:lang w:val="it-IT"/>
        </w:rPr>
        <w:t>D. TRADUCERI DE CĂRŢI, CAPITOLE DE CĂRŢI, ALTE LUCRĂRI ŞTIINŢIFICE</w:t>
      </w:r>
    </w:p>
    <w:p w14:paraId="69C56F5D" w14:textId="77777777" w:rsidR="00941ABE" w:rsidRPr="008234C8" w:rsidRDefault="00941ABE" w:rsidP="00A92ED5">
      <w:pPr>
        <w:spacing w:after="0"/>
        <w:jc w:val="both"/>
        <w:rPr>
          <w:rFonts w:ascii="Times New Roman" w:hAnsi="Times New Roman" w:cs="Times New Roman"/>
          <w:b/>
          <w:lang w:val="es-AR"/>
        </w:rPr>
      </w:pPr>
    </w:p>
    <w:p w14:paraId="564E3AAB" w14:textId="77777777" w:rsidR="001A657B" w:rsidRPr="008234C8" w:rsidRDefault="00141DAA" w:rsidP="00DC215D">
      <w:pPr>
        <w:spacing w:after="0"/>
        <w:ind w:left="284" w:hanging="284"/>
        <w:jc w:val="both"/>
        <w:rPr>
          <w:rFonts w:ascii="Times New Roman" w:hAnsi="Times New Roman" w:cs="Times New Roman"/>
          <w:b/>
          <w:lang w:val="es-AR"/>
        </w:rPr>
      </w:pPr>
      <w:r w:rsidRPr="008234C8">
        <w:rPr>
          <w:rFonts w:ascii="Times New Roman" w:hAnsi="Times New Roman" w:cs="Times New Roman"/>
          <w:b/>
          <w:lang w:val="es-AR"/>
        </w:rPr>
        <w:t xml:space="preserve">E. EDITARE, COORDONARE DE VOLUME </w:t>
      </w:r>
    </w:p>
    <w:p w14:paraId="3A353D91" w14:textId="77777777" w:rsidR="006557B1" w:rsidRPr="008234C8" w:rsidRDefault="006557B1" w:rsidP="00F70AEC">
      <w:pPr>
        <w:autoSpaceDE w:val="0"/>
        <w:autoSpaceDN w:val="0"/>
        <w:adjustRightInd w:val="0"/>
        <w:ind w:left="567"/>
        <w:jc w:val="both"/>
        <w:rPr>
          <w:rFonts w:ascii="Times New Roman" w:hAnsi="Times New Roman" w:cs="Times New Roman"/>
          <w:b/>
        </w:rPr>
      </w:pPr>
    </w:p>
    <w:p w14:paraId="7BF704A7" w14:textId="77777777" w:rsidR="001A657B" w:rsidRPr="008234C8" w:rsidRDefault="00141DAA" w:rsidP="00DC215D">
      <w:pPr>
        <w:spacing w:after="0"/>
        <w:ind w:left="284" w:hanging="284"/>
        <w:jc w:val="both"/>
        <w:rPr>
          <w:rFonts w:ascii="Times New Roman" w:hAnsi="Times New Roman" w:cs="Times New Roman"/>
          <w:b/>
          <w:lang w:val="es-AR"/>
        </w:rPr>
      </w:pPr>
      <w:r w:rsidRPr="008234C8">
        <w:rPr>
          <w:rFonts w:ascii="Times New Roman" w:hAnsi="Times New Roman" w:cs="Times New Roman"/>
          <w:b/>
          <w:lang w:val="es-AR"/>
        </w:rPr>
        <w:lastRenderedPageBreak/>
        <w:t>F. INVENŢII</w:t>
      </w:r>
    </w:p>
    <w:p w14:paraId="45717A6E" w14:textId="77777777" w:rsidR="00DC3D9A" w:rsidRPr="008234C8" w:rsidRDefault="00DC3D9A" w:rsidP="00A92ED5">
      <w:pPr>
        <w:spacing w:after="0"/>
        <w:jc w:val="both"/>
        <w:rPr>
          <w:rFonts w:ascii="Times New Roman" w:hAnsi="Times New Roman" w:cs="Times New Roman"/>
          <w:b/>
          <w:lang w:val="es-AR"/>
        </w:rPr>
      </w:pPr>
    </w:p>
    <w:p w14:paraId="00377BC0" w14:textId="490C6FD4" w:rsidR="004B568C" w:rsidRPr="004534EF" w:rsidRDefault="00141DAA" w:rsidP="004534EF">
      <w:pPr>
        <w:spacing w:after="0"/>
        <w:ind w:left="284" w:hanging="284"/>
        <w:jc w:val="both"/>
        <w:rPr>
          <w:rFonts w:ascii="Times New Roman" w:hAnsi="Times New Roman" w:cs="Times New Roman"/>
          <w:b/>
          <w:lang w:val="es-AR"/>
        </w:rPr>
      </w:pPr>
      <w:r w:rsidRPr="008234C8">
        <w:rPr>
          <w:rFonts w:ascii="Times New Roman" w:hAnsi="Times New Roman" w:cs="Times New Roman"/>
          <w:b/>
          <w:lang w:val="es-AR"/>
        </w:rPr>
        <w:t>G. CONTRACTE DE CERCETARE (MENŢIONAŢI CALITATEA DE DIRECTOR SAU MEMBRU)</w:t>
      </w:r>
    </w:p>
    <w:p w14:paraId="114EF9C6" w14:textId="77777777" w:rsidR="0087181E" w:rsidRPr="008234C8" w:rsidRDefault="0087181E" w:rsidP="00F70AEC">
      <w:pPr>
        <w:spacing w:after="0"/>
        <w:ind w:left="567" w:hanging="283"/>
        <w:jc w:val="both"/>
        <w:rPr>
          <w:rFonts w:ascii="Times New Roman" w:hAnsi="Times New Roman" w:cs="Times New Roman"/>
          <w:lang w:eastAsia="hu-HU"/>
        </w:rPr>
      </w:pPr>
    </w:p>
    <w:p w14:paraId="13DB0F1B" w14:textId="77777777" w:rsidR="000F0DC7" w:rsidRPr="00E7589F" w:rsidRDefault="000F0DC7" w:rsidP="000F0DC7">
      <w:pPr>
        <w:numPr>
          <w:ilvl w:val="0"/>
          <w:numId w:val="13"/>
        </w:numPr>
        <w:tabs>
          <w:tab w:val="left" w:pos="304"/>
        </w:tabs>
        <w:spacing w:after="0" w:line="240" w:lineRule="auto"/>
        <w:ind w:left="304" w:hanging="304"/>
        <w:jc w:val="both"/>
        <w:rPr>
          <w:rFonts w:ascii="Times New Roman" w:eastAsia="Times New Roman" w:hAnsi="Times New Roman" w:cs="Times New Roman"/>
          <w:b/>
          <w:lang w:val="ro-RO"/>
        </w:rPr>
      </w:pPr>
      <w:r w:rsidRPr="00E7589F">
        <w:rPr>
          <w:rFonts w:ascii="Times New Roman" w:eastAsia="Times New Roman" w:hAnsi="Times New Roman" w:cs="Times New Roman"/>
          <w:b/>
          <w:lang w:val="ro-RO"/>
        </w:rPr>
        <w:t>CREAŢIA ARTISTICĂ</w:t>
      </w:r>
    </w:p>
    <w:p w14:paraId="6E1DC838" w14:textId="77777777" w:rsidR="000F0DC7" w:rsidRPr="00E7589F" w:rsidRDefault="000F0DC7" w:rsidP="000F0DC7">
      <w:pPr>
        <w:spacing w:after="0" w:line="240" w:lineRule="auto"/>
        <w:jc w:val="both"/>
        <w:rPr>
          <w:rFonts w:ascii="Times New Roman" w:eastAsia="Times New Roman" w:hAnsi="Times New Roman" w:cs="Times New Roman"/>
          <w:lang w:val="ro-RO"/>
        </w:rPr>
      </w:pPr>
    </w:p>
    <w:p w14:paraId="0796F1CD" w14:textId="77777777" w:rsidR="000F0DC7" w:rsidRPr="00E7589F" w:rsidRDefault="000F0DC7" w:rsidP="000F0DC7">
      <w:pPr>
        <w:spacing w:after="0" w:line="240" w:lineRule="auto"/>
        <w:ind w:left="4"/>
        <w:jc w:val="both"/>
        <w:rPr>
          <w:rFonts w:ascii="Times New Roman" w:eastAsia="Times New Roman" w:hAnsi="Times New Roman" w:cs="Times New Roman"/>
          <w:b/>
          <w:lang w:val="ro-RO"/>
        </w:rPr>
      </w:pPr>
      <w:r w:rsidRPr="00E7589F">
        <w:rPr>
          <w:rFonts w:ascii="Times New Roman" w:eastAsia="Times New Roman" w:hAnsi="Times New Roman" w:cs="Times New Roman"/>
          <w:b/>
          <w:lang w:val="ro-RO"/>
        </w:rPr>
        <w:t>I. PREMII, DISTINCŢII</w:t>
      </w:r>
    </w:p>
    <w:p w14:paraId="44C6F6DA" w14:textId="77777777" w:rsidR="000F0DC7" w:rsidRPr="00E7589F" w:rsidRDefault="000F0DC7" w:rsidP="000F0DC7">
      <w:pPr>
        <w:spacing w:after="0" w:line="240" w:lineRule="auto"/>
        <w:jc w:val="both"/>
        <w:rPr>
          <w:rFonts w:ascii="Times New Roman" w:eastAsia="Times New Roman" w:hAnsi="Times New Roman" w:cs="Times New Roman"/>
          <w:lang w:val="ro-RO"/>
        </w:rPr>
      </w:pPr>
    </w:p>
    <w:p w14:paraId="1FF8D793" w14:textId="77777777" w:rsidR="000F0DC7" w:rsidRDefault="000F0DC7" w:rsidP="000F0DC7">
      <w:pPr>
        <w:spacing w:after="0" w:line="240" w:lineRule="auto"/>
        <w:ind w:left="4"/>
        <w:jc w:val="both"/>
        <w:rPr>
          <w:rFonts w:ascii="Times New Roman" w:eastAsia="Times New Roman" w:hAnsi="Times New Roman" w:cs="Times New Roman"/>
          <w:b/>
          <w:lang w:val="ro-RO"/>
        </w:rPr>
      </w:pPr>
      <w:r w:rsidRPr="00E7589F">
        <w:rPr>
          <w:rFonts w:ascii="Times New Roman" w:eastAsia="Times New Roman" w:hAnsi="Times New Roman" w:cs="Times New Roman"/>
          <w:b/>
          <w:lang w:val="ro-RO"/>
        </w:rPr>
        <w:t>J. ALTE REALIZĂRI SEMNIFICATIVE</w:t>
      </w:r>
    </w:p>
    <w:p w14:paraId="22D25667" w14:textId="77777777" w:rsidR="000D1176" w:rsidRDefault="000D1176" w:rsidP="000F0DC7">
      <w:pPr>
        <w:spacing w:after="0" w:line="240" w:lineRule="auto"/>
        <w:ind w:left="4"/>
        <w:jc w:val="both"/>
        <w:rPr>
          <w:rFonts w:ascii="Times New Roman" w:eastAsia="Times New Roman" w:hAnsi="Times New Roman" w:cs="Times New Roman"/>
          <w:b/>
          <w:lang w:val="ro-RO"/>
        </w:rPr>
      </w:pPr>
    </w:p>
    <w:p w14:paraId="79D2DC58" w14:textId="77777777" w:rsidR="00D91CFB" w:rsidRPr="008234C8" w:rsidRDefault="00D91CFB" w:rsidP="00D351B8">
      <w:pPr>
        <w:spacing w:after="0"/>
        <w:ind w:left="284" w:hanging="284"/>
        <w:jc w:val="both"/>
        <w:rPr>
          <w:rFonts w:ascii="Times New Roman" w:hAnsi="Times New Roman" w:cs="Times New Roman"/>
          <w:b/>
          <w:lang w:val="es-AR"/>
        </w:rPr>
      </w:pPr>
    </w:p>
    <w:p w14:paraId="2B155B1A" w14:textId="005B7FF9" w:rsidR="001A657B" w:rsidRPr="008234C8" w:rsidRDefault="00141DAA" w:rsidP="00A92ED5">
      <w:pPr>
        <w:pStyle w:val="Default"/>
        <w:jc w:val="both"/>
        <w:rPr>
          <w:b/>
          <w:bCs/>
          <w:color w:val="auto"/>
          <w:sz w:val="22"/>
          <w:szCs w:val="22"/>
          <w:lang w:val="ro-RO"/>
        </w:rPr>
      </w:pPr>
      <w:r w:rsidRPr="008234C8">
        <w:rPr>
          <w:b/>
          <w:bCs/>
          <w:color w:val="auto"/>
          <w:sz w:val="22"/>
          <w:szCs w:val="22"/>
          <w:lang w:val="ro-RO"/>
        </w:rPr>
        <w:t xml:space="preserve">Data: </w:t>
      </w:r>
      <w:r w:rsidR="00AB562C">
        <w:rPr>
          <w:b/>
          <w:bCs/>
          <w:color w:val="auto"/>
          <w:sz w:val="22"/>
          <w:szCs w:val="22"/>
          <w:lang w:val="ro-RO"/>
        </w:rPr>
        <w:t>10.09.2024</w:t>
      </w:r>
    </w:p>
    <w:p w14:paraId="6D54BC73" w14:textId="77777777" w:rsidR="001A657B" w:rsidRPr="008234C8" w:rsidRDefault="001A657B" w:rsidP="00A92ED5">
      <w:pPr>
        <w:pStyle w:val="Default"/>
        <w:jc w:val="both"/>
        <w:rPr>
          <w:b/>
          <w:bCs/>
          <w:color w:val="auto"/>
          <w:sz w:val="22"/>
          <w:szCs w:val="22"/>
          <w:lang w:val="ro-RO"/>
        </w:rPr>
      </w:pPr>
    </w:p>
    <w:p w14:paraId="66CE76F8" w14:textId="77777777" w:rsidR="001A657B" w:rsidRPr="008234C8" w:rsidRDefault="001A657B" w:rsidP="00A92ED5">
      <w:pPr>
        <w:spacing w:after="0"/>
        <w:jc w:val="both"/>
        <w:rPr>
          <w:rFonts w:ascii="Times New Roman" w:hAnsi="Times New Roman" w:cs="Times New Roman"/>
          <w:lang w:val="ro-RO"/>
        </w:rPr>
      </w:pPr>
    </w:p>
    <w:p w14:paraId="19B6F737" w14:textId="77777777" w:rsidR="001A657B" w:rsidRPr="008234C8" w:rsidRDefault="00141DAA" w:rsidP="00A92ED5">
      <w:pPr>
        <w:spacing w:after="0"/>
        <w:jc w:val="both"/>
        <w:rPr>
          <w:rFonts w:ascii="Times New Roman" w:hAnsi="Times New Roman" w:cs="Times New Roman"/>
        </w:rPr>
      </w:pPr>
      <w:r w:rsidRPr="008234C8">
        <w:rPr>
          <w:rFonts w:ascii="Times New Roman" w:hAnsi="Times New Roman" w:cs="Times New Roman"/>
          <w:lang w:val="ro-RO"/>
        </w:rPr>
        <w:t xml:space="preserve">    </w:t>
      </w:r>
    </w:p>
    <w:sectPr w:rsidR="001A657B" w:rsidRPr="008234C8" w:rsidSect="00D3183A">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134"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11856" w14:textId="77777777" w:rsidR="00C4443D" w:rsidRDefault="00C4443D" w:rsidP="00C4443D">
      <w:pPr>
        <w:spacing w:after="0" w:line="240" w:lineRule="auto"/>
      </w:pPr>
      <w:r>
        <w:separator/>
      </w:r>
    </w:p>
  </w:endnote>
  <w:endnote w:type="continuationSeparator" w:id="0">
    <w:p w14:paraId="5D73D18B" w14:textId="77777777" w:rsidR="00C4443D" w:rsidRDefault="00C4443D" w:rsidP="00C44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9F09F" w14:textId="77777777" w:rsidR="00C4443D" w:rsidRDefault="00C444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4644180"/>
      <w:docPartObj>
        <w:docPartGallery w:val="Page Numbers (Bottom of Page)"/>
        <w:docPartUnique/>
      </w:docPartObj>
    </w:sdtPr>
    <w:sdtEndPr>
      <w:rPr>
        <w:noProof/>
      </w:rPr>
    </w:sdtEndPr>
    <w:sdtContent>
      <w:p w14:paraId="7047FBA5" w14:textId="4F375CBD" w:rsidR="00C4443D" w:rsidRDefault="00C444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A9E9FF" w14:textId="77777777" w:rsidR="00C4443D" w:rsidRDefault="00C444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678E0" w14:textId="77777777" w:rsidR="00C4443D" w:rsidRDefault="00C44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E2F2D" w14:textId="77777777" w:rsidR="00C4443D" w:rsidRDefault="00C4443D" w:rsidP="00C4443D">
      <w:pPr>
        <w:spacing w:after="0" w:line="240" w:lineRule="auto"/>
      </w:pPr>
      <w:r>
        <w:separator/>
      </w:r>
    </w:p>
  </w:footnote>
  <w:footnote w:type="continuationSeparator" w:id="0">
    <w:p w14:paraId="03C10EA3" w14:textId="77777777" w:rsidR="00C4443D" w:rsidRDefault="00C4443D" w:rsidP="00C44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11BD3" w14:textId="77777777" w:rsidR="00C4443D" w:rsidRDefault="00C444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89323" w14:textId="77777777" w:rsidR="00C4443D" w:rsidRDefault="00C444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62F1" w14:textId="77777777" w:rsidR="00C4443D" w:rsidRDefault="00C44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D"/>
    <w:multiLevelType w:val="hybridMultilevel"/>
    <w:tmpl w:val="57E4CCAE"/>
    <w:lvl w:ilvl="0" w:tplc="5868077C">
      <w:start w:val="8"/>
      <w:numFmt w:val="upperLetter"/>
      <w:lvlText w:val="%1."/>
      <w:lvlJc w:val="left"/>
    </w:lvl>
    <w:lvl w:ilvl="1" w:tplc="86EA402A">
      <w:start w:val="1"/>
      <w:numFmt w:val="decimal"/>
      <w:lvlText w:val="%2"/>
      <w:lvlJc w:val="left"/>
    </w:lvl>
    <w:lvl w:ilvl="2" w:tplc="DF044A20">
      <w:start w:val="1"/>
      <w:numFmt w:val="bullet"/>
      <w:lvlText w:val=""/>
      <w:lvlJc w:val="left"/>
    </w:lvl>
    <w:lvl w:ilvl="3" w:tplc="2A4AC230">
      <w:start w:val="1"/>
      <w:numFmt w:val="bullet"/>
      <w:lvlText w:val=""/>
      <w:lvlJc w:val="left"/>
    </w:lvl>
    <w:lvl w:ilvl="4" w:tplc="1CB6BA20">
      <w:start w:val="1"/>
      <w:numFmt w:val="bullet"/>
      <w:lvlText w:val=""/>
      <w:lvlJc w:val="left"/>
    </w:lvl>
    <w:lvl w:ilvl="5" w:tplc="CEE82A8C">
      <w:start w:val="1"/>
      <w:numFmt w:val="bullet"/>
      <w:lvlText w:val=""/>
      <w:lvlJc w:val="left"/>
    </w:lvl>
    <w:lvl w:ilvl="6" w:tplc="800014A8">
      <w:start w:val="1"/>
      <w:numFmt w:val="bullet"/>
      <w:lvlText w:val=""/>
      <w:lvlJc w:val="left"/>
    </w:lvl>
    <w:lvl w:ilvl="7" w:tplc="D14A9F1A">
      <w:start w:val="1"/>
      <w:numFmt w:val="bullet"/>
      <w:lvlText w:val=""/>
      <w:lvlJc w:val="left"/>
    </w:lvl>
    <w:lvl w:ilvl="8" w:tplc="4772557A">
      <w:start w:val="1"/>
      <w:numFmt w:val="bullet"/>
      <w:lvlText w:val=""/>
      <w:lvlJc w:val="left"/>
    </w:lvl>
  </w:abstractNum>
  <w:abstractNum w:abstractNumId="1" w15:restartNumberingAfterBreak="0">
    <w:nsid w:val="00EE669E"/>
    <w:multiLevelType w:val="hybridMultilevel"/>
    <w:tmpl w:val="47E80EB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CD5492"/>
    <w:multiLevelType w:val="hybridMultilevel"/>
    <w:tmpl w:val="E0467A4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4F5EED"/>
    <w:multiLevelType w:val="hybridMultilevel"/>
    <w:tmpl w:val="A3742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7720A7"/>
    <w:multiLevelType w:val="hybridMultilevel"/>
    <w:tmpl w:val="99B074F0"/>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 w15:restartNumberingAfterBreak="0">
    <w:nsid w:val="40BF15F2"/>
    <w:multiLevelType w:val="hybridMultilevel"/>
    <w:tmpl w:val="E162EFC0"/>
    <w:lvl w:ilvl="0" w:tplc="827AF0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42DB1B0E"/>
    <w:multiLevelType w:val="hybridMultilevel"/>
    <w:tmpl w:val="C4A20B3E"/>
    <w:lvl w:ilvl="0" w:tplc="977AA602">
      <w:start w:val="1"/>
      <w:numFmt w:val="decimal"/>
      <w:lvlText w:val="%1."/>
      <w:lvlJc w:val="left"/>
      <w:pPr>
        <w:tabs>
          <w:tab w:val="num" w:pos="720"/>
        </w:tabs>
        <w:ind w:left="720" w:hanging="360"/>
      </w:pPr>
      <w:rPr>
        <w:rFonts w:ascii="Times New Roman" w:hAnsi="Times New Roman"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326896"/>
    <w:multiLevelType w:val="hybridMultilevel"/>
    <w:tmpl w:val="1BB66074"/>
    <w:lvl w:ilvl="0" w:tplc="6760484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4B710034"/>
    <w:multiLevelType w:val="hybridMultilevel"/>
    <w:tmpl w:val="AAD0A2F6"/>
    <w:lvl w:ilvl="0" w:tplc="380812EC">
      <w:start w:val="1"/>
      <w:numFmt w:val="decimal"/>
      <w:lvlText w:val="%1."/>
      <w:lvlJc w:val="left"/>
      <w:pPr>
        <w:ind w:left="720" w:hanging="360"/>
      </w:pPr>
      <w:rPr>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DF39EC"/>
    <w:multiLevelType w:val="hybridMultilevel"/>
    <w:tmpl w:val="55A03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926460"/>
    <w:multiLevelType w:val="hybridMultilevel"/>
    <w:tmpl w:val="8570A7B0"/>
    <w:lvl w:ilvl="0" w:tplc="C610D21C">
      <w:start w:val="1"/>
      <w:numFmt w:val="decimal"/>
      <w:lvlText w:val="%1."/>
      <w:lvlJc w:val="left"/>
      <w:pPr>
        <w:tabs>
          <w:tab w:val="num" w:pos="1080"/>
        </w:tabs>
        <w:ind w:left="1080" w:hanging="360"/>
      </w:pPr>
      <w:rPr>
        <w:b w:val="0"/>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1EA1707"/>
    <w:multiLevelType w:val="hybridMultilevel"/>
    <w:tmpl w:val="FFCAA3B8"/>
    <w:lvl w:ilvl="0" w:tplc="8A2AF838">
      <w:start w:val="1"/>
      <w:numFmt w:val="decimal"/>
      <w:lvlText w:val="%1."/>
      <w:lvlJc w:val="left"/>
      <w:pPr>
        <w:ind w:left="1188" w:hanging="360"/>
      </w:pPr>
      <w:rPr>
        <w:rFonts w:hint="default"/>
        <w:b w:val="0"/>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2" w15:restartNumberingAfterBreak="0">
    <w:nsid w:val="652B6120"/>
    <w:multiLevelType w:val="hybridMultilevel"/>
    <w:tmpl w:val="8AC89A28"/>
    <w:lvl w:ilvl="0" w:tplc="E4E0E44A">
      <w:start w:val="1"/>
      <w:numFmt w:val="decimal"/>
      <w:lvlText w:val="%1."/>
      <w:lvlJc w:val="left"/>
      <w:pPr>
        <w:ind w:left="1068" w:hanging="360"/>
      </w:pPr>
      <w:rPr>
        <w:rFonts w:hint="default"/>
        <w:color w:val="222222"/>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6B266E04"/>
    <w:multiLevelType w:val="hybridMultilevel"/>
    <w:tmpl w:val="230CED34"/>
    <w:lvl w:ilvl="0" w:tplc="304EA4C2">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3555969"/>
    <w:multiLevelType w:val="hybridMultilevel"/>
    <w:tmpl w:val="8EC831E4"/>
    <w:lvl w:ilvl="0" w:tplc="5B069278">
      <w:start w:val="1"/>
      <w:numFmt w:val="decimal"/>
      <w:lvlText w:val="%1."/>
      <w:lvlJc w:val="left"/>
      <w:pPr>
        <w:ind w:left="1416" w:hanging="708"/>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794D409E"/>
    <w:multiLevelType w:val="hybridMultilevel"/>
    <w:tmpl w:val="71427C5C"/>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16cid:durableId="206528749">
    <w:abstractNumId w:val="3"/>
  </w:num>
  <w:num w:numId="2" w16cid:durableId="925460428">
    <w:abstractNumId w:val="6"/>
  </w:num>
  <w:num w:numId="3" w16cid:durableId="374700309">
    <w:abstractNumId w:val="7"/>
  </w:num>
  <w:num w:numId="4" w16cid:durableId="1708600491">
    <w:abstractNumId w:val="10"/>
  </w:num>
  <w:num w:numId="5" w16cid:durableId="1407191805">
    <w:abstractNumId w:val="13"/>
  </w:num>
  <w:num w:numId="6" w16cid:durableId="843670468">
    <w:abstractNumId w:val="2"/>
  </w:num>
  <w:num w:numId="7" w16cid:durableId="251865288">
    <w:abstractNumId w:val="11"/>
  </w:num>
  <w:num w:numId="8" w16cid:durableId="1270773049">
    <w:abstractNumId w:val="12"/>
  </w:num>
  <w:num w:numId="9" w16cid:durableId="1471360689">
    <w:abstractNumId w:val="15"/>
  </w:num>
  <w:num w:numId="10" w16cid:durableId="243690998">
    <w:abstractNumId w:val="8"/>
  </w:num>
  <w:num w:numId="11" w16cid:durableId="1478496656">
    <w:abstractNumId w:val="1"/>
  </w:num>
  <w:num w:numId="12" w16cid:durableId="637107931">
    <w:abstractNumId w:val="9"/>
  </w:num>
  <w:num w:numId="13" w16cid:durableId="893587900">
    <w:abstractNumId w:val="0"/>
  </w:num>
  <w:num w:numId="14" w16cid:durableId="546454072">
    <w:abstractNumId w:val="5"/>
  </w:num>
  <w:num w:numId="15" w16cid:durableId="1302734014">
    <w:abstractNumId w:val="4"/>
  </w:num>
  <w:num w:numId="16" w16cid:durableId="2745548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mailMerge>
    <w:mainDocumentType w:val="formLetters"/>
    <w:dataType w:val="textFile"/>
    <w:query w:val="SELECT * FROM Addresses.dbo.AddressBook$"/>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57B"/>
    <w:rsid w:val="000014EE"/>
    <w:rsid w:val="00022D16"/>
    <w:rsid w:val="00031701"/>
    <w:rsid w:val="000450A7"/>
    <w:rsid w:val="00063753"/>
    <w:rsid w:val="000641CC"/>
    <w:rsid w:val="000858C6"/>
    <w:rsid w:val="00091336"/>
    <w:rsid w:val="000963AB"/>
    <w:rsid w:val="000B4BD1"/>
    <w:rsid w:val="000D1176"/>
    <w:rsid w:val="000E0D06"/>
    <w:rsid w:val="000E0F80"/>
    <w:rsid w:val="000F0DC7"/>
    <w:rsid w:val="00127AA0"/>
    <w:rsid w:val="00141DAA"/>
    <w:rsid w:val="001441ED"/>
    <w:rsid w:val="001474AA"/>
    <w:rsid w:val="001525D5"/>
    <w:rsid w:val="00171207"/>
    <w:rsid w:val="0019388E"/>
    <w:rsid w:val="00193FA3"/>
    <w:rsid w:val="001A657B"/>
    <w:rsid w:val="001B160F"/>
    <w:rsid w:val="001B2AB0"/>
    <w:rsid w:val="001C2B17"/>
    <w:rsid w:val="001D0309"/>
    <w:rsid w:val="001E45BC"/>
    <w:rsid w:val="001F4911"/>
    <w:rsid w:val="002046BF"/>
    <w:rsid w:val="00212BEA"/>
    <w:rsid w:val="002170EF"/>
    <w:rsid w:val="00225983"/>
    <w:rsid w:val="00241220"/>
    <w:rsid w:val="00242FD4"/>
    <w:rsid w:val="00285524"/>
    <w:rsid w:val="002A4880"/>
    <w:rsid w:val="002B0863"/>
    <w:rsid w:val="002B2F3B"/>
    <w:rsid w:val="002D5BE5"/>
    <w:rsid w:val="002E75DD"/>
    <w:rsid w:val="00330D05"/>
    <w:rsid w:val="00345B44"/>
    <w:rsid w:val="00350F44"/>
    <w:rsid w:val="003622D0"/>
    <w:rsid w:val="00377209"/>
    <w:rsid w:val="00387F20"/>
    <w:rsid w:val="003A4E35"/>
    <w:rsid w:val="003C3389"/>
    <w:rsid w:val="003C404F"/>
    <w:rsid w:val="004156C0"/>
    <w:rsid w:val="004236B9"/>
    <w:rsid w:val="00426DAC"/>
    <w:rsid w:val="00427949"/>
    <w:rsid w:val="004534EF"/>
    <w:rsid w:val="00464595"/>
    <w:rsid w:val="00465680"/>
    <w:rsid w:val="00465EBB"/>
    <w:rsid w:val="004726E8"/>
    <w:rsid w:val="004767AE"/>
    <w:rsid w:val="004B3737"/>
    <w:rsid w:val="004B568C"/>
    <w:rsid w:val="004D229B"/>
    <w:rsid w:val="004D457E"/>
    <w:rsid w:val="004D690E"/>
    <w:rsid w:val="00533649"/>
    <w:rsid w:val="00544056"/>
    <w:rsid w:val="00561FAE"/>
    <w:rsid w:val="0058709D"/>
    <w:rsid w:val="00596F3A"/>
    <w:rsid w:val="005C1B8B"/>
    <w:rsid w:val="005C6C7A"/>
    <w:rsid w:val="005D1C59"/>
    <w:rsid w:val="006018D0"/>
    <w:rsid w:val="00616DAE"/>
    <w:rsid w:val="0063024A"/>
    <w:rsid w:val="006557B1"/>
    <w:rsid w:val="00686099"/>
    <w:rsid w:val="006A2C36"/>
    <w:rsid w:val="006A32ED"/>
    <w:rsid w:val="006D0A75"/>
    <w:rsid w:val="006F1526"/>
    <w:rsid w:val="007100B6"/>
    <w:rsid w:val="00712A57"/>
    <w:rsid w:val="007218DB"/>
    <w:rsid w:val="00737782"/>
    <w:rsid w:val="00762BC1"/>
    <w:rsid w:val="007641D9"/>
    <w:rsid w:val="007736A2"/>
    <w:rsid w:val="007742E1"/>
    <w:rsid w:val="0078058C"/>
    <w:rsid w:val="00784292"/>
    <w:rsid w:val="007F0DBD"/>
    <w:rsid w:val="00815544"/>
    <w:rsid w:val="008234C8"/>
    <w:rsid w:val="008330FB"/>
    <w:rsid w:val="00844E93"/>
    <w:rsid w:val="00845940"/>
    <w:rsid w:val="0087181E"/>
    <w:rsid w:val="00876D7E"/>
    <w:rsid w:val="00877839"/>
    <w:rsid w:val="008809F4"/>
    <w:rsid w:val="0088453C"/>
    <w:rsid w:val="0089508F"/>
    <w:rsid w:val="008A02B4"/>
    <w:rsid w:val="008C19AE"/>
    <w:rsid w:val="008E577A"/>
    <w:rsid w:val="008F09E8"/>
    <w:rsid w:val="009248C8"/>
    <w:rsid w:val="00941ABE"/>
    <w:rsid w:val="009650F5"/>
    <w:rsid w:val="009C506D"/>
    <w:rsid w:val="00A16B91"/>
    <w:rsid w:val="00A2192E"/>
    <w:rsid w:val="00A22274"/>
    <w:rsid w:val="00A31B8E"/>
    <w:rsid w:val="00A534EE"/>
    <w:rsid w:val="00A55FEA"/>
    <w:rsid w:val="00A70536"/>
    <w:rsid w:val="00A73B3B"/>
    <w:rsid w:val="00A818EA"/>
    <w:rsid w:val="00A92ED5"/>
    <w:rsid w:val="00AA1D84"/>
    <w:rsid w:val="00AB562C"/>
    <w:rsid w:val="00AC4EDE"/>
    <w:rsid w:val="00AE794F"/>
    <w:rsid w:val="00AF694C"/>
    <w:rsid w:val="00B076D0"/>
    <w:rsid w:val="00B15125"/>
    <w:rsid w:val="00B353FB"/>
    <w:rsid w:val="00B51D39"/>
    <w:rsid w:val="00B86149"/>
    <w:rsid w:val="00B90C77"/>
    <w:rsid w:val="00BE1D9A"/>
    <w:rsid w:val="00C012C0"/>
    <w:rsid w:val="00C26792"/>
    <w:rsid w:val="00C4443D"/>
    <w:rsid w:val="00C4567F"/>
    <w:rsid w:val="00C45DA8"/>
    <w:rsid w:val="00C46A76"/>
    <w:rsid w:val="00C6353B"/>
    <w:rsid w:val="00C6773F"/>
    <w:rsid w:val="00C8306E"/>
    <w:rsid w:val="00C83604"/>
    <w:rsid w:val="00CA011E"/>
    <w:rsid w:val="00CB45E5"/>
    <w:rsid w:val="00CF574D"/>
    <w:rsid w:val="00D14B5F"/>
    <w:rsid w:val="00D23FA0"/>
    <w:rsid w:val="00D3183A"/>
    <w:rsid w:val="00D351B8"/>
    <w:rsid w:val="00D43488"/>
    <w:rsid w:val="00D578DD"/>
    <w:rsid w:val="00D831E5"/>
    <w:rsid w:val="00D91CFB"/>
    <w:rsid w:val="00D93096"/>
    <w:rsid w:val="00DC215D"/>
    <w:rsid w:val="00DC3D9A"/>
    <w:rsid w:val="00DC59CC"/>
    <w:rsid w:val="00DD133E"/>
    <w:rsid w:val="00DE6767"/>
    <w:rsid w:val="00DE77E3"/>
    <w:rsid w:val="00DF504A"/>
    <w:rsid w:val="00E14763"/>
    <w:rsid w:val="00E251F6"/>
    <w:rsid w:val="00E41C4B"/>
    <w:rsid w:val="00E47AE1"/>
    <w:rsid w:val="00E52794"/>
    <w:rsid w:val="00E60A6B"/>
    <w:rsid w:val="00EA7452"/>
    <w:rsid w:val="00EE5133"/>
    <w:rsid w:val="00EF1403"/>
    <w:rsid w:val="00EF525A"/>
    <w:rsid w:val="00F06BB4"/>
    <w:rsid w:val="00F11E00"/>
    <w:rsid w:val="00F13C88"/>
    <w:rsid w:val="00F2696C"/>
    <w:rsid w:val="00F36D68"/>
    <w:rsid w:val="00F56517"/>
    <w:rsid w:val="00F70AEC"/>
    <w:rsid w:val="00F969E8"/>
    <w:rsid w:val="00FA62AF"/>
    <w:rsid w:val="00FB23AC"/>
    <w:rsid w:val="00FC588E"/>
    <w:rsid w:val="00FD0D0C"/>
    <w:rsid w:val="00FE3193"/>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7DD7A"/>
  <w15:docId w15:val="{CEE0D724-A5E9-4C68-845A-CD6ACF87E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2">
    <w:name w:val="heading 2"/>
    <w:basedOn w:val="Normal"/>
    <w:next w:val="Normal"/>
    <w:link w:val="Heading2Char"/>
    <w:uiPriority w:val="9"/>
    <w:semiHidden/>
    <w:unhideWhenUsed/>
    <w:qFormat/>
    <w:rsid w:val="00B8614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Default">
    <w:name w:val="Default"/>
    <w:qFormat/>
    <w:rsid w:val="002F4901"/>
    <w:rPr>
      <w:rFonts w:ascii="Times New Roman" w:eastAsia="Calibri" w:hAnsi="Times New Roman" w:cs="Times New Roman"/>
      <w:color w:val="000000"/>
      <w:sz w:val="24"/>
      <w:szCs w:val="24"/>
    </w:rPr>
  </w:style>
  <w:style w:type="paragraph" w:customStyle="1" w:styleId="NormalWeb1">
    <w:name w:val="Normal (Web)1"/>
    <w:basedOn w:val="Normal"/>
    <w:qFormat/>
    <w:rsid w:val="00697225"/>
    <w:pPr>
      <w:suppressAutoHyphens/>
      <w:spacing w:after="0" w:line="240" w:lineRule="auto"/>
    </w:pPr>
    <w:rPr>
      <w:rFonts w:ascii="Times New Roman" w:eastAsia="Times New Roman" w:hAnsi="Times New Roman" w:cs="Times New Roman"/>
      <w:kern w:val="2"/>
      <w:sz w:val="24"/>
      <w:szCs w:val="24"/>
      <w:lang w:eastAsia="ar-SA"/>
    </w:rPr>
  </w:style>
  <w:style w:type="paragraph" w:styleId="ListParagraph">
    <w:name w:val="List Paragraph"/>
    <w:basedOn w:val="Normal"/>
    <w:uiPriority w:val="34"/>
    <w:qFormat/>
    <w:rsid w:val="000B4BD1"/>
    <w:pPr>
      <w:spacing w:after="0" w:line="240" w:lineRule="auto"/>
      <w:ind w:left="720"/>
      <w:contextualSpacing/>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4BD1"/>
    <w:rPr>
      <w:color w:val="0000FF" w:themeColor="hyperlink"/>
      <w:u w:val="single"/>
    </w:rPr>
  </w:style>
  <w:style w:type="character" w:styleId="Emphasis">
    <w:name w:val="Emphasis"/>
    <w:uiPriority w:val="20"/>
    <w:qFormat/>
    <w:rsid w:val="000B4BD1"/>
    <w:rPr>
      <w:i/>
      <w:iCs/>
    </w:rPr>
  </w:style>
  <w:style w:type="character" w:styleId="Strong">
    <w:name w:val="Strong"/>
    <w:qFormat/>
    <w:rsid w:val="000B4BD1"/>
    <w:rPr>
      <w:b/>
      <w:bCs/>
    </w:rPr>
  </w:style>
  <w:style w:type="character" w:customStyle="1" w:styleId="yshortcuts">
    <w:name w:val="yshortcuts"/>
    <w:basedOn w:val="DefaultParagraphFont"/>
    <w:rsid w:val="000B4BD1"/>
  </w:style>
  <w:style w:type="character" w:customStyle="1" w:styleId="PlainTextChar">
    <w:name w:val="Plain Text Char"/>
    <w:link w:val="PlainText"/>
    <w:rsid w:val="000B4BD1"/>
    <w:rPr>
      <w:rFonts w:ascii="Calibri" w:hAnsi="Calibri"/>
    </w:rPr>
  </w:style>
  <w:style w:type="paragraph" w:styleId="PlainText">
    <w:name w:val="Plain Text"/>
    <w:basedOn w:val="Normal"/>
    <w:link w:val="PlainTextChar"/>
    <w:rsid w:val="000B4BD1"/>
    <w:pPr>
      <w:spacing w:after="0" w:line="240" w:lineRule="auto"/>
    </w:pPr>
    <w:rPr>
      <w:rFonts w:ascii="Calibri" w:hAnsi="Calibri"/>
    </w:rPr>
  </w:style>
  <w:style w:type="character" w:customStyle="1" w:styleId="PlainTextChar1">
    <w:name w:val="Plain Text Char1"/>
    <w:basedOn w:val="DefaultParagraphFont"/>
    <w:uiPriority w:val="99"/>
    <w:semiHidden/>
    <w:rsid w:val="000B4BD1"/>
    <w:rPr>
      <w:rFonts w:ascii="Consolas" w:hAnsi="Consolas" w:cs="Consolas"/>
      <w:sz w:val="21"/>
      <w:szCs w:val="21"/>
    </w:rPr>
  </w:style>
  <w:style w:type="character" w:styleId="FollowedHyperlink">
    <w:name w:val="FollowedHyperlink"/>
    <w:basedOn w:val="DefaultParagraphFont"/>
    <w:uiPriority w:val="99"/>
    <w:semiHidden/>
    <w:unhideWhenUsed/>
    <w:rsid w:val="00A92ED5"/>
    <w:rPr>
      <w:color w:val="800080" w:themeColor="followedHyperlink"/>
      <w:u w:val="single"/>
    </w:rPr>
  </w:style>
  <w:style w:type="character" w:styleId="UnresolvedMention">
    <w:name w:val="Unresolved Mention"/>
    <w:basedOn w:val="DefaultParagraphFont"/>
    <w:uiPriority w:val="99"/>
    <w:semiHidden/>
    <w:unhideWhenUsed/>
    <w:rsid w:val="00815544"/>
    <w:rPr>
      <w:color w:val="605E5C"/>
      <w:shd w:val="clear" w:color="auto" w:fill="E1DFDD"/>
    </w:rPr>
  </w:style>
  <w:style w:type="character" w:customStyle="1" w:styleId="page">
    <w:name w:val="page"/>
    <w:basedOn w:val="DefaultParagraphFont"/>
    <w:rsid w:val="002E75DD"/>
  </w:style>
  <w:style w:type="paragraph" w:styleId="Header">
    <w:name w:val="header"/>
    <w:basedOn w:val="Normal"/>
    <w:link w:val="HeaderChar"/>
    <w:uiPriority w:val="99"/>
    <w:unhideWhenUsed/>
    <w:rsid w:val="00C44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43D"/>
  </w:style>
  <w:style w:type="paragraph" w:styleId="Footer">
    <w:name w:val="footer"/>
    <w:basedOn w:val="Normal"/>
    <w:link w:val="FooterChar"/>
    <w:uiPriority w:val="99"/>
    <w:unhideWhenUsed/>
    <w:rsid w:val="00C44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43D"/>
  </w:style>
  <w:style w:type="character" w:styleId="CommentReference">
    <w:name w:val="annotation reference"/>
    <w:basedOn w:val="DefaultParagraphFont"/>
    <w:uiPriority w:val="99"/>
    <w:semiHidden/>
    <w:unhideWhenUsed/>
    <w:rsid w:val="00D831E5"/>
    <w:rPr>
      <w:sz w:val="16"/>
      <w:szCs w:val="16"/>
    </w:rPr>
  </w:style>
  <w:style w:type="paragraph" w:styleId="CommentText">
    <w:name w:val="annotation text"/>
    <w:basedOn w:val="Normal"/>
    <w:link w:val="CommentTextChar"/>
    <w:uiPriority w:val="99"/>
    <w:semiHidden/>
    <w:unhideWhenUsed/>
    <w:rsid w:val="00D831E5"/>
    <w:pPr>
      <w:spacing w:line="240" w:lineRule="auto"/>
    </w:pPr>
    <w:rPr>
      <w:sz w:val="20"/>
      <w:szCs w:val="20"/>
    </w:rPr>
  </w:style>
  <w:style w:type="character" w:customStyle="1" w:styleId="CommentTextChar">
    <w:name w:val="Comment Text Char"/>
    <w:basedOn w:val="DefaultParagraphFont"/>
    <w:link w:val="CommentText"/>
    <w:uiPriority w:val="99"/>
    <w:semiHidden/>
    <w:rsid w:val="00D831E5"/>
    <w:rPr>
      <w:sz w:val="20"/>
      <w:szCs w:val="20"/>
    </w:rPr>
  </w:style>
  <w:style w:type="paragraph" w:styleId="CommentSubject">
    <w:name w:val="annotation subject"/>
    <w:basedOn w:val="CommentText"/>
    <w:next w:val="CommentText"/>
    <w:link w:val="CommentSubjectChar"/>
    <w:uiPriority w:val="99"/>
    <w:semiHidden/>
    <w:unhideWhenUsed/>
    <w:rsid w:val="00D831E5"/>
    <w:rPr>
      <w:b/>
      <w:bCs/>
    </w:rPr>
  </w:style>
  <w:style w:type="character" w:customStyle="1" w:styleId="CommentSubjectChar">
    <w:name w:val="Comment Subject Char"/>
    <w:basedOn w:val="CommentTextChar"/>
    <w:link w:val="CommentSubject"/>
    <w:uiPriority w:val="99"/>
    <w:semiHidden/>
    <w:rsid w:val="00D831E5"/>
    <w:rPr>
      <w:b/>
      <w:bCs/>
      <w:sz w:val="20"/>
      <w:szCs w:val="20"/>
    </w:rPr>
  </w:style>
  <w:style w:type="character" w:customStyle="1" w:styleId="Heading2Char">
    <w:name w:val="Heading 2 Char"/>
    <w:basedOn w:val="DefaultParagraphFont"/>
    <w:link w:val="Heading2"/>
    <w:uiPriority w:val="9"/>
    <w:semiHidden/>
    <w:rsid w:val="00B8614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5708224">
      <w:bodyDiv w:val="1"/>
      <w:marLeft w:val="0"/>
      <w:marRight w:val="0"/>
      <w:marTop w:val="0"/>
      <w:marBottom w:val="0"/>
      <w:divBdr>
        <w:top w:val="none" w:sz="0" w:space="0" w:color="auto"/>
        <w:left w:val="none" w:sz="0" w:space="0" w:color="auto"/>
        <w:bottom w:val="none" w:sz="0" w:space="0" w:color="auto"/>
        <w:right w:val="none" w:sz="0" w:space="0" w:color="auto"/>
      </w:divBdr>
    </w:div>
    <w:div w:id="2059742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0009-0008-7661-787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oi.org/10.19041/APSTRACT/2023/1/8" TargetMode="External"/><Relationship Id="rId4" Type="http://schemas.openxmlformats.org/officeDocument/2006/relationships/settings" Target="settings.xml"/><Relationship Id="rId9" Type="http://schemas.openxmlformats.org/officeDocument/2006/relationships/hyperlink" Target="https://doi.org/10.1556/032.2023.00045%20%20WOS:00114664690000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B1F8C-4218-4EB2-A868-335A425E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1275</Words>
  <Characters>7269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Gizusko</dc:creator>
  <cp:lastModifiedBy>Elis</cp:lastModifiedBy>
  <cp:revision>24</cp:revision>
  <dcterms:created xsi:type="dcterms:W3CDTF">2024-11-17T20:55:00Z</dcterms:created>
  <dcterms:modified xsi:type="dcterms:W3CDTF">2024-11-25T22:41:00Z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